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5598C632" w:rsidR="006D3016" w:rsidRPr="00250190" w:rsidRDefault="006D3016" w:rsidP="00250190">
      <w:pPr>
        <w:widowControl w:val="0"/>
        <w:tabs>
          <w:tab w:val="right" w:pos="9639"/>
        </w:tabs>
        <w:spacing w:after="0"/>
        <w:jc w:val="left"/>
        <w:rPr>
          <w:rFonts w:ascii="Arial" w:eastAsia="Times New Roman" w:hAnsi="Arial"/>
          <w:b/>
          <w:bCs/>
          <w:i/>
          <w:sz w:val="24"/>
          <w:szCs w:val="24"/>
          <w:lang w:val="en-GB"/>
        </w:rPr>
      </w:pPr>
      <w:r w:rsidRPr="00250190">
        <w:rPr>
          <w:rFonts w:ascii="Arial" w:eastAsia="Times New Roman" w:hAnsi="Arial"/>
          <w:b/>
          <w:bCs/>
          <w:sz w:val="24"/>
          <w:szCs w:val="24"/>
          <w:lang w:val="en-GB"/>
        </w:rPr>
        <w:t>3GPP T</w:t>
      </w:r>
      <w:bookmarkStart w:id="0" w:name="_Ref452454252"/>
      <w:bookmarkEnd w:id="0"/>
      <w:r w:rsidRPr="00250190">
        <w:rPr>
          <w:rFonts w:ascii="Arial" w:eastAsia="Times New Roman" w:hAnsi="Arial"/>
          <w:b/>
          <w:bCs/>
          <w:sz w:val="24"/>
          <w:szCs w:val="24"/>
          <w:lang w:val="en-GB"/>
        </w:rPr>
        <w:t xml:space="preserve">SG-RAN </w:t>
      </w:r>
      <w:r w:rsidRPr="00250190">
        <w:rPr>
          <w:rFonts w:ascii="Arial" w:eastAsia="Times New Roman" w:hAnsi="Arial"/>
          <w:b/>
          <w:sz w:val="24"/>
          <w:szCs w:val="24"/>
          <w:lang w:val="en-GB"/>
        </w:rPr>
        <w:t xml:space="preserve">WG2 Meeting </w:t>
      </w:r>
      <w:r w:rsidR="007D58B0" w:rsidRPr="00250190">
        <w:rPr>
          <w:rFonts w:ascii="Arial" w:eastAsia="Times New Roman" w:hAnsi="Arial"/>
          <w:b/>
          <w:sz w:val="24"/>
          <w:szCs w:val="24"/>
          <w:lang w:val="en-GB"/>
        </w:rPr>
        <w:t>#1</w:t>
      </w:r>
      <w:r w:rsidR="007A61E8">
        <w:rPr>
          <w:rFonts w:ascii="Arial" w:eastAsia="Times New Roman" w:hAnsi="Arial"/>
          <w:b/>
          <w:sz w:val="24"/>
          <w:szCs w:val="24"/>
          <w:lang w:val="en-GB"/>
        </w:rPr>
        <w:t>1</w:t>
      </w:r>
      <w:r w:rsidR="00340D63">
        <w:rPr>
          <w:rFonts w:ascii="Arial" w:eastAsia="Times New Roman" w:hAnsi="Arial"/>
          <w:b/>
          <w:sz w:val="24"/>
          <w:szCs w:val="24"/>
          <w:lang w:val="en-GB"/>
        </w:rPr>
        <w:t>9</w:t>
      </w:r>
      <w:r w:rsidR="005208F4">
        <w:rPr>
          <w:rFonts w:ascii="Arial" w:eastAsia="Times New Roman" w:hAnsi="Arial"/>
          <w:b/>
          <w:sz w:val="24"/>
          <w:szCs w:val="24"/>
          <w:lang w:val="en-GB"/>
        </w:rPr>
        <w:t>-e</w:t>
      </w:r>
      <w:r w:rsidRPr="00250190">
        <w:rPr>
          <w:rFonts w:ascii="Arial" w:eastAsia="Times New Roman" w:hAnsi="Arial"/>
          <w:b/>
          <w:bCs/>
          <w:sz w:val="24"/>
          <w:szCs w:val="24"/>
          <w:lang w:val="en-GB"/>
        </w:rPr>
        <w:tab/>
      </w:r>
      <w:bookmarkStart w:id="1" w:name="_GoBack"/>
      <w:r w:rsidR="00435A3C" w:rsidRPr="00435A3C">
        <w:rPr>
          <w:rFonts w:ascii="Arial" w:eastAsia="Times New Roman" w:hAnsi="Arial"/>
          <w:b/>
          <w:bCs/>
          <w:sz w:val="24"/>
          <w:szCs w:val="24"/>
          <w:lang w:val="en-GB"/>
        </w:rPr>
        <w:t>R2-2208480</w:t>
      </w:r>
      <w:bookmarkEnd w:id="1"/>
    </w:p>
    <w:p w14:paraId="338512CF" w14:textId="0B5CD0E9" w:rsidR="00F54DA5" w:rsidRPr="00F54DA5" w:rsidRDefault="0051206D" w:rsidP="00F54DA5">
      <w:pPr>
        <w:tabs>
          <w:tab w:val="right" w:pos="9639"/>
        </w:tabs>
        <w:overflowPunct/>
        <w:autoSpaceDE/>
        <w:autoSpaceDN/>
        <w:adjustRightInd/>
        <w:jc w:val="left"/>
        <w:textAlignment w:val="auto"/>
        <w:rPr>
          <w:rFonts w:ascii="Arial" w:hAnsi="Arial" w:cs="Arial"/>
          <w:b/>
          <w:sz w:val="24"/>
          <w:szCs w:val="24"/>
          <w:lang w:val="en-GB" w:eastAsia="en-US"/>
        </w:rPr>
      </w:pPr>
      <w:r w:rsidRPr="0051206D">
        <w:rPr>
          <w:rFonts w:ascii="Arial" w:hAnsi="Arial" w:cs="Arial"/>
          <w:b/>
          <w:sz w:val="24"/>
          <w:szCs w:val="24"/>
          <w:lang w:val="en-GB" w:eastAsia="en-US"/>
        </w:rPr>
        <w:t>Online, August 17th - 2</w:t>
      </w:r>
      <w:r w:rsidR="009357EE">
        <w:rPr>
          <w:rFonts w:ascii="Arial" w:hAnsi="Arial" w:cs="Arial"/>
          <w:b/>
          <w:sz w:val="24"/>
          <w:szCs w:val="24"/>
          <w:lang w:val="en-GB" w:eastAsia="en-US"/>
        </w:rPr>
        <w:t>9</w:t>
      </w:r>
      <w:r w:rsidRPr="0051206D">
        <w:rPr>
          <w:rFonts w:ascii="Arial" w:hAnsi="Arial" w:cs="Arial"/>
          <w:b/>
          <w:sz w:val="24"/>
          <w:szCs w:val="24"/>
          <w:lang w:val="en-GB" w:eastAsia="en-US"/>
        </w:rPr>
        <w:t>th, 202</w:t>
      </w:r>
      <w:r w:rsidR="00340D63">
        <w:rPr>
          <w:rFonts w:ascii="Arial" w:hAnsi="Arial" w:cs="Arial"/>
          <w:b/>
          <w:sz w:val="24"/>
          <w:szCs w:val="24"/>
          <w:lang w:val="en-GB" w:eastAsia="en-US"/>
        </w:rPr>
        <w:t>2</w:t>
      </w:r>
      <w:r w:rsidR="005208F4">
        <w:rPr>
          <w:rFonts w:ascii="Arial" w:hAnsi="Arial" w:cs="Arial"/>
          <w:b/>
          <w:sz w:val="24"/>
          <w:szCs w:val="24"/>
          <w:lang w:val="en-GB" w:eastAsia="en-US"/>
        </w:rPr>
        <w:tab/>
      </w:r>
    </w:p>
    <w:p w14:paraId="7811E7C9" w14:textId="77777777" w:rsidR="006D3016" w:rsidRPr="00250190" w:rsidRDefault="006D3016" w:rsidP="00250190">
      <w:pPr>
        <w:widowControl w:val="0"/>
        <w:spacing w:after="0"/>
        <w:jc w:val="left"/>
        <w:rPr>
          <w:rFonts w:ascii="Arial" w:eastAsia="Times New Roman" w:hAnsi="Arial"/>
          <w:b/>
          <w:bCs/>
          <w:sz w:val="24"/>
          <w:lang w:val="en-GB"/>
        </w:rPr>
      </w:pPr>
    </w:p>
    <w:p w14:paraId="61F5F757" w14:textId="619A0342"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2547A6" w:rsidRPr="002547A6">
        <w:rPr>
          <w:rFonts w:ascii="Arial" w:eastAsia="MS Mincho" w:hAnsi="Arial" w:cs="Arial"/>
          <w:b/>
          <w:bCs/>
          <w:sz w:val="24"/>
          <w:lang w:val="en-GB" w:eastAsia="en-US"/>
        </w:rPr>
        <w:t>6.24.1</w:t>
      </w:r>
    </w:p>
    <w:p w14:paraId="341E9F0C" w14:textId="600CD09B"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435A3C" w:rsidRPr="00435A3C">
        <w:rPr>
          <w:rFonts w:ascii="Arial" w:hAnsi="Arial" w:cs="Arial"/>
          <w:b/>
          <w:sz w:val="24"/>
          <w:lang w:val="en-GB"/>
        </w:rPr>
        <w:t>Huawei, HiSilicon, CMCC, China Unicom, CATT</w:t>
      </w:r>
    </w:p>
    <w:p w14:paraId="15C84C0E" w14:textId="6F056B04"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693B94">
        <w:rPr>
          <w:rFonts w:ascii="Arial" w:eastAsia="Times New Roman" w:hAnsi="Arial" w:cs="Arial"/>
          <w:b/>
          <w:bCs/>
          <w:sz w:val="24"/>
          <w:lang w:val="en-GB" w:eastAsia="en-US"/>
        </w:rPr>
        <w:t>Discussion on supporting 2Tx-2Tx switching for</w:t>
      </w:r>
      <w:r w:rsidR="00974CCD">
        <w:rPr>
          <w:rFonts w:ascii="Arial" w:eastAsia="Times New Roman" w:hAnsi="Arial" w:cs="Arial"/>
          <w:b/>
          <w:bCs/>
          <w:sz w:val="24"/>
          <w:lang w:val="en-GB" w:eastAsia="en-US"/>
        </w:rPr>
        <w:t xml:space="preserve"> Rel-17</w:t>
      </w:r>
      <w:r w:rsidR="00592999">
        <w:rPr>
          <w:rFonts w:ascii="Arial" w:eastAsia="Times New Roman" w:hAnsi="Arial" w:cs="Arial"/>
          <w:b/>
          <w:bCs/>
          <w:sz w:val="24"/>
          <w:lang w:val="en-GB" w:eastAsia="en-US"/>
        </w:rPr>
        <w:t xml:space="preserve"> </w:t>
      </w:r>
      <w:r w:rsidR="00974CCD">
        <w:rPr>
          <w:rFonts w:ascii="Arial" w:eastAsia="Times New Roman" w:hAnsi="Arial" w:cs="Arial"/>
          <w:b/>
          <w:bCs/>
          <w:sz w:val="24"/>
          <w:lang w:val="en-GB" w:eastAsia="en-US"/>
        </w:rPr>
        <w:t>capability reporting</w:t>
      </w:r>
    </w:p>
    <w:p w14:paraId="50E7E573" w14:textId="16B358E5"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2"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2"/>
    </w:p>
    <w:p w14:paraId="6B5A42B8" w14:textId="77777777" w:rsidR="00CD1FF7" w:rsidRPr="00A6509D" w:rsidRDefault="00CD1FF7" w:rsidP="00220301">
      <w:pPr>
        <w:pStyle w:val="1"/>
        <w:numPr>
          <w:ilvl w:val="0"/>
          <w:numId w:val="18"/>
        </w:numPr>
      </w:pPr>
      <w:r w:rsidRPr="00A6509D">
        <w:t>Introduction</w:t>
      </w:r>
    </w:p>
    <w:p w14:paraId="5CDA1836" w14:textId="7FC4EFC9" w:rsidR="00592999" w:rsidRDefault="00592999" w:rsidP="007F2C8B">
      <w:pPr>
        <w:rPr>
          <w:szCs w:val="22"/>
        </w:rPr>
      </w:pPr>
      <w:r>
        <w:rPr>
          <w:rFonts w:hint="eastAsia"/>
          <w:szCs w:val="22"/>
        </w:rPr>
        <w:t>I</w:t>
      </w:r>
      <w:r>
        <w:rPr>
          <w:szCs w:val="22"/>
        </w:rPr>
        <w:t xml:space="preserve">n </w:t>
      </w:r>
      <w:r w:rsidR="00782D8E">
        <w:rPr>
          <w:szCs w:val="22"/>
        </w:rPr>
        <w:t xml:space="preserve">previous RAN2 meetings, the UE capability reporting discussion and corresponding RAN2 CRs have finalized for Rel-17 UL Tx switching enhancements based on RAN4/RAN1 input. However, in RP#96 meeting, </w:t>
      </w:r>
      <w:r w:rsidR="00693B94">
        <w:rPr>
          <w:szCs w:val="22"/>
        </w:rPr>
        <w:t>whether</w:t>
      </w:r>
      <w:r w:rsidR="00782D8E">
        <w:rPr>
          <w:szCs w:val="22"/>
        </w:rPr>
        <w:t xml:space="preserve"> supported switching options in 2Tx-2Tx switching for UL CA case</w:t>
      </w:r>
      <w:r w:rsidR="00693B94">
        <w:rPr>
          <w:szCs w:val="22"/>
        </w:rPr>
        <w:t xml:space="preserve"> needs additional signaling indication was discussed</w:t>
      </w:r>
      <w:r w:rsidR="002810B0">
        <w:rPr>
          <w:szCs w:val="22"/>
        </w:rPr>
        <w:t>.</w:t>
      </w:r>
      <w:r w:rsidR="00782D8E">
        <w:rPr>
          <w:szCs w:val="22"/>
        </w:rPr>
        <w:t xml:space="preserve"> </w:t>
      </w:r>
    </w:p>
    <w:p w14:paraId="31EFCD00" w14:textId="412FEAE1" w:rsidR="007F2C8B" w:rsidRDefault="00592999" w:rsidP="007F2C8B">
      <w:pPr>
        <w:rPr>
          <w:lang w:val="en-GB"/>
        </w:rPr>
      </w:pPr>
      <w:r>
        <w:rPr>
          <w:szCs w:val="22"/>
        </w:rPr>
        <w:t xml:space="preserve">In this </w:t>
      </w:r>
      <w:r w:rsidR="00782D8E">
        <w:rPr>
          <w:szCs w:val="22"/>
        </w:rPr>
        <w:t>contribution</w:t>
      </w:r>
      <w:r>
        <w:rPr>
          <w:szCs w:val="22"/>
        </w:rPr>
        <w:t xml:space="preserve">, </w:t>
      </w:r>
      <w:r w:rsidR="00693B94">
        <w:rPr>
          <w:szCs w:val="22"/>
        </w:rPr>
        <w:t>how the existing signaling support</w:t>
      </w:r>
      <w:r w:rsidR="002810B0">
        <w:rPr>
          <w:szCs w:val="22"/>
        </w:rPr>
        <w:t>s</w:t>
      </w:r>
      <w:r w:rsidR="00693B94">
        <w:rPr>
          <w:szCs w:val="22"/>
        </w:rPr>
        <w:t xml:space="preserve"> this case is analyzed</w:t>
      </w:r>
      <w:r>
        <w:rPr>
          <w:szCs w:val="22"/>
        </w:rPr>
        <w:t>.</w:t>
      </w:r>
    </w:p>
    <w:p w14:paraId="66DB81E2" w14:textId="77777777" w:rsidR="00AE3E14" w:rsidRDefault="00AE3E14" w:rsidP="00220301">
      <w:pPr>
        <w:pStyle w:val="1"/>
        <w:numPr>
          <w:ilvl w:val="0"/>
          <w:numId w:val="18"/>
        </w:numPr>
      </w:pPr>
      <w:r w:rsidRPr="00A6509D">
        <w:t>Discussion</w:t>
      </w:r>
    </w:p>
    <w:p w14:paraId="5F5D6742" w14:textId="0B684AD4" w:rsidR="00740732" w:rsidRDefault="00740732" w:rsidP="00592999">
      <w:pPr>
        <w:rPr>
          <w:szCs w:val="22"/>
        </w:rPr>
      </w:pPr>
      <w:r>
        <w:rPr>
          <w:szCs w:val="22"/>
        </w:rPr>
        <w:t xml:space="preserve">Based on RP discussion, we understand what </w:t>
      </w:r>
      <w:r w:rsidR="00693B94">
        <w:rPr>
          <w:szCs w:val="22"/>
        </w:rPr>
        <w:t xml:space="preserve">raised </w:t>
      </w:r>
      <w:r w:rsidR="002810B0">
        <w:rPr>
          <w:szCs w:val="22"/>
        </w:rPr>
        <w:t>by companies is</w:t>
      </w:r>
      <w:r>
        <w:rPr>
          <w:szCs w:val="22"/>
        </w:rPr>
        <w:t xml:space="preserve"> as below: </w:t>
      </w:r>
    </w:p>
    <w:p w14:paraId="722285CF" w14:textId="66EA1CAC" w:rsidR="00FE2D6A" w:rsidRPr="00FE2D6A" w:rsidRDefault="00FE2D6A" w:rsidP="00FE2D6A">
      <w:pPr>
        <w:pStyle w:val="af1"/>
        <w:numPr>
          <w:ilvl w:val="0"/>
          <w:numId w:val="31"/>
        </w:numPr>
        <w:ind w:leftChars="0"/>
        <w:rPr>
          <w:szCs w:val="22"/>
        </w:rPr>
      </w:pPr>
      <w:r w:rsidRPr="00FE2D6A">
        <w:rPr>
          <w:szCs w:val="22"/>
        </w:rPr>
        <w:t>How to understand whether a UE supports 2Tx-2Tx switching or 1Tx-2Tx switching or both;</w:t>
      </w:r>
    </w:p>
    <w:p w14:paraId="02D7761B" w14:textId="42079433" w:rsidR="00FE2D6A" w:rsidRPr="00FE2D6A" w:rsidRDefault="00FE2D6A" w:rsidP="00FE2D6A">
      <w:pPr>
        <w:pStyle w:val="af1"/>
        <w:numPr>
          <w:ilvl w:val="0"/>
          <w:numId w:val="31"/>
        </w:numPr>
        <w:ind w:leftChars="0"/>
        <w:rPr>
          <w:szCs w:val="22"/>
        </w:rPr>
      </w:pPr>
      <w:r w:rsidRPr="00FE2D6A">
        <w:rPr>
          <w:szCs w:val="22"/>
        </w:rPr>
        <w:t>How to understand whether a UE supporting 2Tx-2Tx switching for UL CA case supports option1 or option2 or both;</w:t>
      </w:r>
    </w:p>
    <w:p w14:paraId="7F5643FB" w14:textId="7283B235" w:rsidR="00353F1B" w:rsidRDefault="006553A9" w:rsidP="00592999">
      <w:pPr>
        <w:rPr>
          <w:szCs w:val="22"/>
        </w:rPr>
      </w:pPr>
      <w:r>
        <w:rPr>
          <w:szCs w:val="22"/>
        </w:rPr>
        <w:t>Regarding the first aspect, the following highlighted Rel-17 fields are added in order to indicate the UE is supporting 2Tx-2Tx.</w:t>
      </w:r>
      <w:r w:rsidR="001D1C0C">
        <w:rPr>
          <w:szCs w:val="22"/>
        </w:rPr>
        <w:t xml:space="preserve"> The intention is </w:t>
      </w:r>
      <w:r w:rsidR="005E3EF4">
        <w:rPr>
          <w:szCs w:val="22"/>
        </w:rPr>
        <w:t>that for a given band pair indicating support of 1Tx-2Tx switching</w:t>
      </w:r>
      <w:r w:rsidR="00353F1B">
        <w:rPr>
          <w:szCs w:val="22"/>
        </w:rPr>
        <w:t>,</w:t>
      </w:r>
      <w:r w:rsidR="005E3EF4">
        <w:rPr>
          <w:szCs w:val="22"/>
        </w:rPr>
        <w:t xml:space="preserve"> </w:t>
      </w:r>
      <w:r w:rsidR="001D1C0C">
        <w:rPr>
          <w:szCs w:val="22"/>
        </w:rPr>
        <w:t>the presen</w:t>
      </w:r>
      <w:r w:rsidR="008A4ABD">
        <w:rPr>
          <w:szCs w:val="22"/>
        </w:rPr>
        <w:t>ce</w:t>
      </w:r>
      <w:r w:rsidR="001D1C0C">
        <w:rPr>
          <w:szCs w:val="22"/>
        </w:rPr>
        <w:t xml:space="preserve"> of the Rel-17 field of </w:t>
      </w:r>
      <w:r w:rsidR="001D1C0C" w:rsidRPr="00353F1B">
        <w:rPr>
          <w:i/>
          <w:szCs w:val="22"/>
        </w:rPr>
        <w:t>uplinkTxSwitchingPeriod2T2T-r17</w:t>
      </w:r>
      <w:r w:rsidR="001D1C0C" w:rsidRPr="001D1C0C">
        <w:rPr>
          <w:szCs w:val="22"/>
        </w:rPr>
        <w:t xml:space="preserve"> </w:t>
      </w:r>
      <w:r w:rsidR="005E3EF4">
        <w:rPr>
          <w:szCs w:val="22"/>
        </w:rPr>
        <w:t>indicate</w:t>
      </w:r>
      <w:r w:rsidR="00353F1B">
        <w:rPr>
          <w:szCs w:val="22"/>
        </w:rPr>
        <w:t>s</w:t>
      </w:r>
      <w:r w:rsidR="005E3EF4">
        <w:rPr>
          <w:szCs w:val="22"/>
        </w:rPr>
        <w:t xml:space="preserve"> the UE supports 2Tx-2Tx supporting</w:t>
      </w:r>
      <w:r w:rsidR="00353F1B">
        <w:rPr>
          <w:szCs w:val="22"/>
        </w:rPr>
        <w:t xml:space="preserve"> as well as the value of the switching time in this case</w:t>
      </w:r>
      <w:r w:rsidR="005E3EF4">
        <w:rPr>
          <w:szCs w:val="22"/>
        </w:rPr>
        <w:t>, while the absen</w:t>
      </w:r>
      <w:r w:rsidR="008A4ABD">
        <w:rPr>
          <w:szCs w:val="22"/>
        </w:rPr>
        <w:t>ce</w:t>
      </w:r>
      <w:r w:rsidR="005E3EF4">
        <w:rPr>
          <w:szCs w:val="22"/>
        </w:rPr>
        <w:t xml:space="preserve"> of the field</w:t>
      </w:r>
      <w:r w:rsidR="00353F1B">
        <w:rPr>
          <w:szCs w:val="22"/>
        </w:rPr>
        <w:t xml:space="preserve"> indicates no support of 2Tx-2Tx. The root reason that RAN2 did not introduce a totally new band pair list to indicate the band pair supporting 2Tx-2Tx, but only added a new switching period reporting field for the band pair reported for 1Tx-2Tx switching is based on RAN4 agreement that </w:t>
      </w:r>
      <w:r w:rsidR="00353F1B" w:rsidRPr="00B73866">
        <w:rPr>
          <w:b/>
          <w:szCs w:val="22"/>
        </w:rPr>
        <w:t>for UE supporting 2Tx-2Tx switching, it means that the UE supports 1Tx-2Tx as well</w:t>
      </w:r>
      <w:r w:rsidR="00353F1B">
        <w:rPr>
          <w:szCs w:val="22"/>
        </w:rPr>
        <w:t xml:space="preserve"> in RAN4 LS </w:t>
      </w:r>
      <w:r w:rsidR="00353F1B" w:rsidRPr="00353F1B">
        <w:rPr>
          <w:szCs w:val="22"/>
        </w:rPr>
        <w:t>R2-2106953</w:t>
      </w:r>
      <w:r w:rsidR="00353F1B">
        <w:rPr>
          <w:szCs w:val="22"/>
        </w:rPr>
        <w:t>.</w:t>
      </w:r>
      <w:r w:rsidR="003E1CF1">
        <w:rPr>
          <w:szCs w:val="22"/>
        </w:rPr>
        <w:t xml:space="preserve"> Then in RAN2 the understanding is that there should be no band pair only supporting 2Tx-2Tx switching but not supporting 1Tx-2Tx switching</w:t>
      </w:r>
      <w:r w:rsidR="008A4ABD">
        <w:rPr>
          <w:szCs w:val="22"/>
        </w:rPr>
        <w:t>.</w:t>
      </w:r>
      <w:r w:rsidR="003E1CF1">
        <w:rPr>
          <w:szCs w:val="22"/>
        </w:rPr>
        <w:t xml:space="preserve"> </w:t>
      </w:r>
      <w:r w:rsidR="008A4ABD">
        <w:rPr>
          <w:szCs w:val="22"/>
        </w:rPr>
        <w:t>In summary the existing indication for</w:t>
      </w:r>
      <w:r w:rsidR="00B73866">
        <w:rPr>
          <w:szCs w:val="22"/>
        </w:rPr>
        <w:t xml:space="preserve"> 2Tx-2Tx switching </w:t>
      </w:r>
      <w:r w:rsidR="008A4ABD">
        <w:rPr>
          <w:szCs w:val="22"/>
        </w:rPr>
        <w:t>is already</w:t>
      </w:r>
      <w:r w:rsidR="003E1CF1">
        <w:rPr>
          <w:szCs w:val="22"/>
        </w:rPr>
        <w:t xml:space="preserve"> </w:t>
      </w:r>
      <w:r w:rsidR="008A4ABD">
        <w:rPr>
          <w:szCs w:val="22"/>
        </w:rPr>
        <w:t>sufficient</w:t>
      </w:r>
      <w:r w:rsidR="00B73866">
        <w:rPr>
          <w:szCs w:val="22"/>
        </w:rPr>
        <w:t>.</w:t>
      </w:r>
    </w:p>
    <w:p w14:paraId="5581C2F8" w14:textId="5AEDB7B0" w:rsidR="006553A9" w:rsidRDefault="006553A9" w:rsidP="00592999">
      <w:pPr>
        <w:rPr>
          <w:szCs w:val="22"/>
        </w:rPr>
      </w:pPr>
      <w:r>
        <w:rPr>
          <w:szCs w:val="22"/>
        </w:rPr>
        <w:t>---Excerpt from TS 38.33</w:t>
      </w:r>
      <w:r w:rsidR="003D5676">
        <w:rPr>
          <w:szCs w:val="22"/>
        </w:rPr>
        <w:t>1</w:t>
      </w:r>
      <w:r>
        <w:rPr>
          <w:szCs w:val="22"/>
        </w:rPr>
        <w:t xml:space="preserve"> h10---------------------------------------------------------------------------------------------</w:t>
      </w:r>
    </w:p>
    <w:p w14:paraId="71ADDF4C"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BandCombination-UplinkTxSwitch-r16 ::= </w:t>
      </w:r>
      <w:r w:rsidRPr="006553A9">
        <w:rPr>
          <w:rFonts w:ascii="Courier New" w:eastAsia="Times New Roman" w:hAnsi="Courier New" w:cs="Courier New"/>
          <w:noProof/>
          <w:color w:val="993366"/>
          <w:sz w:val="16"/>
          <w:lang w:val="en-GB" w:eastAsia="en-GB"/>
        </w:rPr>
        <w:t>SEQUENCE</w:t>
      </w:r>
      <w:r w:rsidRPr="006553A9">
        <w:rPr>
          <w:rFonts w:ascii="Courier New" w:eastAsia="Times New Roman" w:hAnsi="Courier New" w:cs="Courier New"/>
          <w:noProof/>
          <w:sz w:val="16"/>
          <w:lang w:val="en-GB" w:eastAsia="en-GB"/>
        </w:rPr>
        <w:t xml:space="preserve"> {</w:t>
      </w:r>
    </w:p>
    <w:p w14:paraId="365C65C3"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bandCombination-r16                 BandCombination,</w:t>
      </w:r>
    </w:p>
    <w:p w14:paraId="11B8CD1F"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bandCombination-v1540               BandCombination-v1540                      </w:t>
      </w:r>
      <w:r w:rsidRPr="006553A9">
        <w:rPr>
          <w:rFonts w:ascii="Courier New" w:eastAsia="Times New Roman" w:hAnsi="Courier New" w:cs="Courier New"/>
          <w:noProof/>
          <w:color w:val="993366"/>
          <w:sz w:val="16"/>
          <w:lang w:val="en-GB" w:eastAsia="en-GB"/>
        </w:rPr>
        <w:t>OPTIONAL</w:t>
      </w:r>
      <w:r w:rsidRPr="006553A9">
        <w:rPr>
          <w:rFonts w:ascii="Courier New" w:eastAsia="Times New Roman" w:hAnsi="Courier New" w:cs="Courier New"/>
          <w:noProof/>
          <w:sz w:val="16"/>
          <w:lang w:val="en-GB" w:eastAsia="en-GB"/>
        </w:rPr>
        <w:t>,</w:t>
      </w:r>
    </w:p>
    <w:p w14:paraId="79A1EB96"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bandCombination-v1560               BandCombination-v1560                      </w:t>
      </w:r>
      <w:r w:rsidRPr="006553A9">
        <w:rPr>
          <w:rFonts w:ascii="Courier New" w:eastAsia="Times New Roman" w:hAnsi="Courier New" w:cs="Courier New"/>
          <w:noProof/>
          <w:color w:val="993366"/>
          <w:sz w:val="16"/>
          <w:lang w:val="en-GB" w:eastAsia="en-GB"/>
        </w:rPr>
        <w:t>OPTIONAL</w:t>
      </w:r>
      <w:r w:rsidRPr="006553A9">
        <w:rPr>
          <w:rFonts w:ascii="Courier New" w:eastAsia="Times New Roman" w:hAnsi="Courier New" w:cs="Courier New"/>
          <w:noProof/>
          <w:sz w:val="16"/>
          <w:lang w:val="en-GB" w:eastAsia="en-GB"/>
        </w:rPr>
        <w:t>,</w:t>
      </w:r>
    </w:p>
    <w:p w14:paraId="53D7C4B7"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bandCombination-v1570               BandCombination-v1570                      </w:t>
      </w:r>
      <w:r w:rsidRPr="006553A9">
        <w:rPr>
          <w:rFonts w:ascii="Courier New" w:eastAsia="Times New Roman" w:hAnsi="Courier New" w:cs="Courier New"/>
          <w:noProof/>
          <w:color w:val="993366"/>
          <w:sz w:val="16"/>
          <w:lang w:val="en-GB" w:eastAsia="en-GB"/>
        </w:rPr>
        <w:t>OPTIONAL</w:t>
      </w:r>
      <w:r w:rsidRPr="006553A9">
        <w:rPr>
          <w:rFonts w:ascii="Courier New" w:eastAsia="Times New Roman" w:hAnsi="Courier New" w:cs="Courier New"/>
          <w:noProof/>
          <w:sz w:val="16"/>
          <w:lang w:val="en-GB" w:eastAsia="en-GB"/>
        </w:rPr>
        <w:t>,</w:t>
      </w:r>
    </w:p>
    <w:p w14:paraId="17A277A0"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bandCombination-v1580               BandCombination-v1580                      </w:t>
      </w:r>
      <w:r w:rsidRPr="006553A9">
        <w:rPr>
          <w:rFonts w:ascii="Courier New" w:eastAsia="Times New Roman" w:hAnsi="Courier New" w:cs="Courier New"/>
          <w:noProof/>
          <w:color w:val="993366"/>
          <w:sz w:val="16"/>
          <w:lang w:val="en-GB" w:eastAsia="en-GB"/>
        </w:rPr>
        <w:t>OPTIONAL</w:t>
      </w:r>
      <w:r w:rsidRPr="006553A9">
        <w:rPr>
          <w:rFonts w:ascii="Courier New" w:eastAsia="Times New Roman" w:hAnsi="Courier New" w:cs="Courier New"/>
          <w:noProof/>
          <w:sz w:val="16"/>
          <w:lang w:val="en-GB" w:eastAsia="en-GB"/>
        </w:rPr>
        <w:t>,</w:t>
      </w:r>
    </w:p>
    <w:p w14:paraId="4ED3F21E"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bandCombination-v1590               BandCombination-v1590                      </w:t>
      </w:r>
      <w:r w:rsidRPr="006553A9">
        <w:rPr>
          <w:rFonts w:ascii="Courier New" w:eastAsia="Times New Roman" w:hAnsi="Courier New" w:cs="Courier New"/>
          <w:noProof/>
          <w:color w:val="993366"/>
          <w:sz w:val="16"/>
          <w:lang w:val="en-GB" w:eastAsia="en-GB"/>
        </w:rPr>
        <w:t>OPTIONAL</w:t>
      </w:r>
      <w:r w:rsidRPr="006553A9">
        <w:rPr>
          <w:rFonts w:ascii="Courier New" w:eastAsia="Times New Roman" w:hAnsi="Courier New" w:cs="Courier New"/>
          <w:noProof/>
          <w:sz w:val="16"/>
          <w:lang w:val="en-GB" w:eastAsia="en-GB"/>
        </w:rPr>
        <w:t>,</w:t>
      </w:r>
    </w:p>
    <w:p w14:paraId="33FC3D32"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bandCombination-v1610               BandCombination-v1610                      </w:t>
      </w:r>
      <w:r w:rsidRPr="006553A9">
        <w:rPr>
          <w:rFonts w:ascii="Courier New" w:eastAsia="Times New Roman" w:hAnsi="Courier New" w:cs="Courier New"/>
          <w:noProof/>
          <w:color w:val="993366"/>
          <w:sz w:val="16"/>
          <w:lang w:val="en-GB" w:eastAsia="en-GB"/>
        </w:rPr>
        <w:t>OPTIONAL</w:t>
      </w:r>
      <w:r w:rsidRPr="006553A9">
        <w:rPr>
          <w:rFonts w:ascii="Courier New" w:eastAsia="Times New Roman" w:hAnsi="Courier New" w:cs="Courier New"/>
          <w:noProof/>
          <w:sz w:val="16"/>
          <w:lang w:val="en-GB" w:eastAsia="en-GB"/>
        </w:rPr>
        <w:t>,</w:t>
      </w:r>
    </w:p>
    <w:p w14:paraId="6EC467E6"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supportedBandPairListNR-r16         </w:t>
      </w:r>
      <w:r w:rsidRPr="006553A9">
        <w:rPr>
          <w:rFonts w:ascii="Courier New" w:eastAsia="Times New Roman" w:hAnsi="Courier New" w:cs="Courier New"/>
          <w:noProof/>
          <w:color w:val="993366"/>
          <w:sz w:val="16"/>
          <w:lang w:val="en-GB" w:eastAsia="en-GB"/>
        </w:rPr>
        <w:t>SEQUENCE</w:t>
      </w:r>
      <w:r w:rsidRPr="006553A9">
        <w:rPr>
          <w:rFonts w:ascii="Courier New" w:eastAsia="Times New Roman" w:hAnsi="Courier New" w:cs="Courier New"/>
          <w:noProof/>
          <w:sz w:val="16"/>
          <w:lang w:val="en-GB" w:eastAsia="en-GB"/>
        </w:rPr>
        <w:t xml:space="preserve"> (</w:t>
      </w:r>
      <w:r w:rsidRPr="006553A9">
        <w:rPr>
          <w:rFonts w:ascii="Courier New" w:eastAsia="Times New Roman" w:hAnsi="Courier New" w:cs="Courier New"/>
          <w:noProof/>
          <w:color w:val="993366"/>
          <w:sz w:val="16"/>
          <w:lang w:val="en-GB" w:eastAsia="en-GB"/>
        </w:rPr>
        <w:t>SIZE</w:t>
      </w:r>
      <w:r w:rsidRPr="006553A9">
        <w:rPr>
          <w:rFonts w:ascii="Courier New" w:eastAsia="Times New Roman" w:hAnsi="Courier New" w:cs="Courier New"/>
          <w:noProof/>
          <w:sz w:val="16"/>
          <w:lang w:val="en-GB" w:eastAsia="en-GB"/>
        </w:rPr>
        <w:t xml:space="preserve"> (1..maxULTxSwitchingBandPairs))</w:t>
      </w:r>
      <w:r w:rsidRPr="006553A9">
        <w:rPr>
          <w:rFonts w:ascii="Courier New" w:eastAsia="Times New Roman" w:hAnsi="Courier New" w:cs="Courier New"/>
          <w:noProof/>
          <w:color w:val="993366"/>
          <w:sz w:val="16"/>
          <w:lang w:val="en-GB" w:eastAsia="en-GB"/>
        </w:rPr>
        <w:t xml:space="preserve"> OF</w:t>
      </w:r>
      <w:r w:rsidRPr="006553A9">
        <w:rPr>
          <w:rFonts w:ascii="Courier New" w:eastAsia="Times New Roman" w:hAnsi="Courier New" w:cs="Courier New"/>
          <w:noProof/>
          <w:sz w:val="16"/>
          <w:lang w:val="en-GB" w:eastAsia="en-GB"/>
        </w:rPr>
        <w:t xml:space="preserve"> ULTxSwitchingBandPair-r16,</w:t>
      </w:r>
    </w:p>
    <w:p w14:paraId="7FD2E05B"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uplinkTxSwitching-OptionSupport-r16 </w:t>
      </w:r>
      <w:r w:rsidRPr="006553A9">
        <w:rPr>
          <w:rFonts w:ascii="Courier New" w:eastAsia="Times New Roman" w:hAnsi="Courier New" w:cs="Courier New"/>
          <w:noProof/>
          <w:color w:val="993366"/>
          <w:sz w:val="16"/>
          <w:lang w:val="en-GB" w:eastAsia="en-GB"/>
        </w:rPr>
        <w:t>ENUMERATED</w:t>
      </w:r>
      <w:r w:rsidRPr="006553A9">
        <w:rPr>
          <w:rFonts w:ascii="Courier New" w:eastAsia="Times New Roman" w:hAnsi="Courier New" w:cs="Courier New"/>
          <w:noProof/>
          <w:sz w:val="16"/>
          <w:lang w:val="en-GB" w:eastAsia="en-GB"/>
        </w:rPr>
        <w:t xml:space="preserve"> {switchedUL, dualUL, both}      </w:t>
      </w:r>
      <w:r w:rsidRPr="006553A9">
        <w:rPr>
          <w:rFonts w:ascii="Courier New" w:eastAsia="Times New Roman" w:hAnsi="Courier New" w:cs="Courier New"/>
          <w:noProof/>
          <w:color w:val="993366"/>
          <w:sz w:val="16"/>
          <w:lang w:val="en-GB" w:eastAsia="en-GB"/>
        </w:rPr>
        <w:t>OPTIONAL</w:t>
      </w:r>
      <w:r w:rsidRPr="006553A9">
        <w:rPr>
          <w:rFonts w:ascii="Courier New" w:eastAsia="Times New Roman" w:hAnsi="Courier New" w:cs="Courier New"/>
          <w:noProof/>
          <w:sz w:val="16"/>
          <w:lang w:val="en-GB" w:eastAsia="en-GB"/>
        </w:rPr>
        <w:t>,</w:t>
      </w:r>
    </w:p>
    <w:p w14:paraId="57F6025C"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uplinkTxSwitching-PowerBoosting-r16 </w:t>
      </w:r>
      <w:r w:rsidRPr="006553A9">
        <w:rPr>
          <w:rFonts w:ascii="Courier New" w:eastAsia="Times New Roman" w:hAnsi="Courier New" w:cs="Courier New"/>
          <w:noProof/>
          <w:color w:val="993366"/>
          <w:sz w:val="16"/>
          <w:lang w:val="en-GB" w:eastAsia="en-GB"/>
        </w:rPr>
        <w:t>ENUMERATED</w:t>
      </w:r>
      <w:r w:rsidRPr="006553A9">
        <w:rPr>
          <w:rFonts w:ascii="Courier New" w:eastAsia="Times New Roman" w:hAnsi="Courier New" w:cs="Courier New"/>
          <w:noProof/>
          <w:sz w:val="16"/>
          <w:lang w:val="en-GB" w:eastAsia="en-GB"/>
        </w:rPr>
        <w:t xml:space="preserve"> {supported}                     </w:t>
      </w:r>
      <w:r w:rsidRPr="006553A9">
        <w:rPr>
          <w:rFonts w:ascii="Courier New" w:eastAsia="Times New Roman" w:hAnsi="Courier New" w:cs="Courier New"/>
          <w:noProof/>
          <w:color w:val="993366"/>
          <w:sz w:val="16"/>
          <w:lang w:val="en-GB" w:eastAsia="en-GB"/>
        </w:rPr>
        <w:t>OPTIONAL</w:t>
      </w:r>
      <w:r w:rsidRPr="006553A9">
        <w:rPr>
          <w:rFonts w:ascii="Courier New" w:eastAsia="Times New Roman" w:hAnsi="Courier New" w:cs="Courier New"/>
          <w:noProof/>
          <w:sz w:val="16"/>
          <w:lang w:val="en-GB" w:eastAsia="en-GB"/>
        </w:rPr>
        <w:t>,</w:t>
      </w:r>
    </w:p>
    <w:p w14:paraId="13C574A4"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w:t>
      </w:r>
    </w:p>
    <w:p w14:paraId="19187CAA"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w:t>
      </w:r>
    </w:p>
    <w:p w14:paraId="5B734B5D"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6553A9">
        <w:rPr>
          <w:rFonts w:ascii="Courier New" w:eastAsia="Times New Roman" w:hAnsi="Courier New" w:cs="Courier New"/>
          <w:noProof/>
          <w:sz w:val="16"/>
          <w:lang w:val="en-GB" w:eastAsia="en-GB"/>
        </w:rPr>
        <w:t xml:space="preserve">    </w:t>
      </w:r>
      <w:r w:rsidRPr="006553A9">
        <w:rPr>
          <w:rFonts w:ascii="Courier New" w:eastAsia="Times New Roman" w:hAnsi="Courier New" w:cs="Courier New"/>
          <w:noProof/>
          <w:color w:val="808080"/>
          <w:sz w:val="16"/>
          <w:lang w:val="en-GB" w:eastAsia="en-GB"/>
        </w:rPr>
        <w:t>-- R4 16-5 UL-MIMO coherence capability for dynamic Tx switching between 3CC 1Tx-2Tx switching</w:t>
      </w:r>
    </w:p>
    <w:p w14:paraId="711F252B"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uplinkTxSwitching-PUSCH-TransCoherence-r16     </w:t>
      </w:r>
      <w:r w:rsidRPr="006553A9">
        <w:rPr>
          <w:rFonts w:ascii="Courier New" w:eastAsia="Times New Roman" w:hAnsi="Courier New" w:cs="Courier New"/>
          <w:noProof/>
          <w:color w:val="993366"/>
          <w:sz w:val="16"/>
          <w:lang w:val="en-GB" w:eastAsia="en-GB"/>
        </w:rPr>
        <w:t>ENUMERATED</w:t>
      </w:r>
      <w:r w:rsidRPr="006553A9">
        <w:rPr>
          <w:rFonts w:ascii="Courier New" w:eastAsia="Times New Roman" w:hAnsi="Courier New" w:cs="Courier New"/>
          <w:noProof/>
          <w:sz w:val="16"/>
          <w:lang w:val="en-GB" w:eastAsia="en-GB"/>
        </w:rPr>
        <w:t xml:space="preserve"> {nonCoherent, fullCoherent}   </w:t>
      </w:r>
      <w:r w:rsidRPr="006553A9">
        <w:rPr>
          <w:rFonts w:ascii="Courier New" w:eastAsia="Times New Roman" w:hAnsi="Courier New" w:cs="Courier New"/>
          <w:noProof/>
          <w:color w:val="993366"/>
          <w:sz w:val="16"/>
          <w:lang w:val="en-GB" w:eastAsia="en-GB"/>
        </w:rPr>
        <w:t>OPTIONAL</w:t>
      </w:r>
    </w:p>
    <w:p w14:paraId="52E1E286"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w:t>
      </w:r>
    </w:p>
    <w:p w14:paraId="3EBC0AEB"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w:t>
      </w:r>
    </w:p>
    <w:p w14:paraId="0C93F598"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6553A9">
        <w:rPr>
          <w:rFonts w:ascii="Courier New" w:eastAsia="Times New Roman" w:hAnsi="Courier New" w:cs="Courier New"/>
          <w:noProof/>
          <w:color w:val="808080"/>
          <w:sz w:val="16"/>
          <w:lang w:val="en-GB" w:eastAsia="en-GB"/>
        </w:rPr>
        <w:t>-- Editor's Note: whether switching option can be reported differently for 1T2T and 2T2T is FFS.</w:t>
      </w:r>
    </w:p>
    <w:p w14:paraId="6E21892B" w14:textId="6A02901A" w:rsidR="006553A9" w:rsidRDefault="006553A9" w:rsidP="00592999">
      <w:pPr>
        <w:rPr>
          <w:szCs w:val="22"/>
        </w:rPr>
      </w:pPr>
      <w:r>
        <w:rPr>
          <w:szCs w:val="22"/>
        </w:rPr>
        <w:t>Omitting unrelated part…</w:t>
      </w:r>
    </w:p>
    <w:p w14:paraId="480D5C34"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highlight w:val="yellow"/>
          <w:lang w:val="en-GB" w:eastAsia="en-GB"/>
        </w:rPr>
        <w:lastRenderedPageBreak/>
        <w:t>BandCombination-UplinkTxSwitch-v1700</w:t>
      </w:r>
      <w:r w:rsidRPr="006553A9">
        <w:rPr>
          <w:rFonts w:ascii="Courier New" w:eastAsia="Times New Roman" w:hAnsi="Courier New" w:cs="Courier New"/>
          <w:noProof/>
          <w:sz w:val="16"/>
          <w:lang w:val="en-GB" w:eastAsia="en-GB"/>
        </w:rPr>
        <w:t xml:space="preserve"> ::= </w:t>
      </w:r>
      <w:r w:rsidRPr="006553A9">
        <w:rPr>
          <w:rFonts w:ascii="Courier New" w:eastAsia="Times New Roman" w:hAnsi="Courier New" w:cs="Courier New"/>
          <w:noProof/>
          <w:color w:val="993366"/>
          <w:sz w:val="16"/>
          <w:lang w:val="en-GB" w:eastAsia="en-GB"/>
        </w:rPr>
        <w:t>SEQUENCE</w:t>
      </w:r>
      <w:r w:rsidRPr="006553A9">
        <w:rPr>
          <w:rFonts w:ascii="Courier New" w:eastAsia="Times New Roman" w:hAnsi="Courier New" w:cs="Courier New"/>
          <w:noProof/>
          <w:sz w:val="16"/>
          <w:lang w:val="en-GB" w:eastAsia="en-GB"/>
        </w:rPr>
        <w:t xml:space="preserve"> {</w:t>
      </w:r>
    </w:p>
    <w:p w14:paraId="4397129A"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bandCombination-v1700                    BandCombination-v1700                      </w:t>
      </w:r>
      <w:r w:rsidRPr="006553A9">
        <w:rPr>
          <w:rFonts w:ascii="Courier New" w:eastAsia="Times New Roman" w:hAnsi="Courier New" w:cs="Courier New"/>
          <w:noProof/>
          <w:color w:val="993366"/>
          <w:sz w:val="16"/>
          <w:lang w:val="en-GB" w:eastAsia="en-GB"/>
        </w:rPr>
        <w:t>OPTIONAL</w:t>
      </w:r>
      <w:r w:rsidRPr="006553A9">
        <w:rPr>
          <w:rFonts w:ascii="Courier New" w:eastAsia="Times New Roman" w:hAnsi="Courier New" w:cs="Courier New"/>
          <w:noProof/>
          <w:sz w:val="16"/>
          <w:lang w:val="en-GB" w:eastAsia="en-GB"/>
        </w:rPr>
        <w:t>,</w:t>
      </w:r>
    </w:p>
    <w:p w14:paraId="15B18460"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6553A9">
        <w:rPr>
          <w:rFonts w:ascii="Courier New" w:eastAsia="Times New Roman" w:hAnsi="Courier New" w:cs="Courier New"/>
          <w:noProof/>
          <w:sz w:val="16"/>
          <w:lang w:val="en-GB" w:eastAsia="en-GB"/>
        </w:rPr>
        <w:t xml:space="preserve">    </w:t>
      </w:r>
      <w:r w:rsidRPr="006553A9">
        <w:rPr>
          <w:rFonts w:ascii="Courier New" w:eastAsia="Times New Roman" w:hAnsi="Courier New" w:cs="Courier New"/>
          <w:noProof/>
          <w:color w:val="808080"/>
          <w:sz w:val="16"/>
          <w:lang w:val="en-GB" w:eastAsia="en-GB"/>
        </w:rPr>
        <w:t>-- R4 16-1/16-2/16-3 Dynamic Tx switching between 2CC/3CC 2Tx-2Tx/1Tx-2Tx switching</w:t>
      </w:r>
    </w:p>
    <w:p w14:paraId="563015F7"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w:t>
      </w:r>
      <w:r w:rsidRPr="006553A9">
        <w:rPr>
          <w:rFonts w:ascii="Courier New" w:eastAsia="Times New Roman" w:hAnsi="Courier New" w:cs="Courier New"/>
          <w:noProof/>
          <w:sz w:val="16"/>
          <w:highlight w:val="yellow"/>
          <w:lang w:val="en-GB" w:eastAsia="en-GB"/>
        </w:rPr>
        <w:t xml:space="preserve">supportedBandPairListNR-v1700            </w:t>
      </w:r>
      <w:r w:rsidRPr="006553A9">
        <w:rPr>
          <w:rFonts w:ascii="Courier New" w:eastAsia="Times New Roman" w:hAnsi="Courier New" w:cs="Courier New"/>
          <w:noProof/>
          <w:color w:val="993366"/>
          <w:sz w:val="16"/>
          <w:highlight w:val="yellow"/>
          <w:lang w:val="en-GB" w:eastAsia="en-GB"/>
        </w:rPr>
        <w:t>SEQUENCE</w:t>
      </w:r>
      <w:r w:rsidRPr="006553A9">
        <w:rPr>
          <w:rFonts w:ascii="Courier New" w:eastAsia="Times New Roman" w:hAnsi="Courier New" w:cs="Courier New"/>
          <w:noProof/>
          <w:sz w:val="16"/>
          <w:highlight w:val="yellow"/>
          <w:lang w:val="en-GB" w:eastAsia="en-GB"/>
        </w:rPr>
        <w:t xml:space="preserve"> (</w:t>
      </w:r>
      <w:r w:rsidRPr="006553A9">
        <w:rPr>
          <w:rFonts w:ascii="Courier New" w:eastAsia="Times New Roman" w:hAnsi="Courier New" w:cs="Courier New"/>
          <w:noProof/>
          <w:color w:val="993366"/>
          <w:sz w:val="16"/>
          <w:highlight w:val="yellow"/>
          <w:lang w:val="en-GB" w:eastAsia="en-GB"/>
        </w:rPr>
        <w:t>SIZE</w:t>
      </w:r>
      <w:r w:rsidRPr="006553A9">
        <w:rPr>
          <w:rFonts w:ascii="Courier New" w:eastAsia="Times New Roman" w:hAnsi="Courier New" w:cs="Courier New"/>
          <w:noProof/>
          <w:sz w:val="16"/>
          <w:highlight w:val="yellow"/>
          <w:lang w:val="en-GB" w:eastAsia="en-GB"/>
        </w:rPr>
        <w:t xml:space="preserve"> (1..maxULTxSwitchingBandPairs))</w:t>
      </w:r>
      <w:r w:rsidRPr="006553A9">
        <w:rPr>
          <w:rFonts w:ascii="Courier New" w:eastAsia="Times New Roman" w:hAnsi="Courier New" w:cs="Courier New"/>
          <w:noProof/>
          <w:color w:val="993366"/>
          <w:sz w:val="16"/>
          <w:highlight w:val="yellow"/>
          <w:lang w:val="en-GB" w:eastAsia="en-GB"/>
        </w:rPr>
        <w:t xml:space="preserve"> OF</w:t>
      </w:r>
      <w:r w:rsidRPr="006553A9">
        <w:rPr>
          <w:rFonts w:ascii="Courier New" w:eastAsia="Times New Roman" w:hAnsi="Courier New" w:cs="Courier New"/>
          <w:noProof/>
          <w:sz w:val="16"/>
          <w:highlight w:val="yellow"/>
          <w:lang w:val="en-GB" w:eastAsia="en-GB"/>
        </w:rPr>
        <w:t xml:space="preserve"> ULTxSwitchingBandPair-v1700  </w:t>
      </w:r>
      <w:r w:rsidRPr="006553A9">
        <w:rPr>
          <w:rFonts w:ascii="Courier New" w:eastAsia="Times New Roman" w:hAnsi="Courier New" w:cs="Courier New"/>
          <w:noProof/>
          <w:color w:val="993366"/>
          <w:sz w:val="16"/>
          <w:highlight w:val="yellow"/>
          <w:lang w:val="en-GB" w:eastAsia="en-GB"/>
        </w:rPr>
        <w:t>OPTIONAL</w:t>
      </w:r>
      <w:r w:rsidRPr="006553A9">
        <w:rPr>
          <w:rFonts w:ascii="Courier New" w:eastAsia="Times New Roman" w:hAnsi="Courier New" w:cs="Courier New"/>
          <w:noProof/>
          <w:sz w:val="16"/>
          <w:highlight w:val="yellow"/>
          <w:lang w:val="en-GB" w:eastAsia="en-GB"/>
        </w:rPr>
        <w:t>,</w:t>
      </w:r>
    </w:p>
    <w:p w14:paraId="0DC77C53"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6553A9">
        <w:rPr>
          <w:rFonts w:ascii="Courier New" w:eastAsia="Times New Roman" w:hAnsi="Courier New" w:cs="Courier New"/>
          <w:noProof/>
          <w:sz w:val="16"/>
          <w:lang w:val="en-GB" w:eastAsia="en-GB"/>
        </w:rPr>
        <w:t xml:space="preserve">    </w:t>
      </w:r>
      <w:r w:rsidRPr="006553A9">
        <w:rPr>
          <w:rFonts w:ascii="Courier New" w:eastAsia="Times New Roman" w:hAnsi="Courier New" w:cs="Courier New"/>
          <w:noProof/>
          <w:color w:val="808080"/>
          <w:sz w:val="16"/>
          <w:lang w:val="en-GB" w:eastAsia="en-GB"/>
        </w:rPr>
        <w:t>-- R4 16-6: UL-MIMO coherence capability for dynamic Tx switching between 2Tx-2Tx switching</w:t>
      </w:r>
    </w:p>
    <w:p w14:paraId="38F93C97"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uplinkTxSwitchingBandParametersList-v1700 </w:t>
      </w:r>
      <w:r w:rsidRPr="006553A9">
        <w:rPr>
          <w:rFonts w:ascii="Courier New" w:eastAsia="Times New Roman" w:hAnsi="Courier New" w:cs="Courier New"/>
          <w:noProof/>
          <w:color w:val="993366"/>
          <w:sz w:val="16"/>
          <w:lang w:val="en-GB" w:eastAsia="en-GB"/>
        </w:rPr>
        <w:t>SEQUENCE</w:t>
      </w:r>
      <w:r w:rsidRPr="006553A9">
        <w:rPr>
          <w:rFonts w:ascii="Courier New" w:eastAsia="Times New Roman" w:hAnsi="Courier New" w:cs="Courier New"/>
          <w:noProof/>
          <w:sz w:val="16"/>
          <w:lang w:val="en-GB" w:eastAsia="en-GB"/>
        </w:rPr>
        <w:t xml:space="preserve"> (</w:t>
      </w:r>
      <w:r w:rsidRPr="006553A9">
        <w:rPr>
          <w:rFonts w:ascii="Courier New" w:eastAsia="Times New Roman" w:hAnsi="Courier New" w:cs="Courier New"/>
          <w:noProof/>
          <w:color w:val="993366"/>
          <w:sz w:val="16"/>
          <w:lang w:val="en-GB" w:eastAsia="en-GB"/>
        </w:rPr>
        <w:t>SIZE</w:t>
      </w:r>
      <w:r w:rsidRPr="006553A9">
        <w:rPr>
          <w:rFonts w:ascii="Courier New" w:eastAsia="Times New Roman" w:hAnsi="Courier New" w:cs="Courier New"/>
          <w:noProof/>
          <w:sz w:val="16"/>
          <w:lang w:val="en-GB" w:eastAsia="en-GB"/>
        </w:rPr>
        <w:t xml:space="preserve"> (1.. maxSimultaneousBands))</w:t>
      </w:r>
      <w:r w:rsidRPr="006553A9">
        <w:rPr>
          <w:rFonts w:ascii="Courier New" w:eastAsia="Times New Roman" w:hAnsi="Courier New" w:cs="Courier New"/>
          <w:noProof/>
          <w:color w:val="993366"/>
          <w:sz w:val="16"/>
          <w:lang w:val="en-GB" w:eastAsia="en-GB"/>
        </w:rPr>
        <w:t xml:space="preserve"> OF</w:t>
      </w:r>
      <w:r w:rsidRPr="006553A9">
        <w:rPr>
          <w:rFonts w:ascii="Courier New" w:eastAsia="Times New Roman" w:hAnsi="Courier New" w:cs="Courier New"/>
          <w:noProof/>
          <w:sz w:val="16"/>
          <w:lang w:val="en-GB" w:eastAsia="en-GB"/>
        </w:rPr>
        <w:t xml:space="preserve"> UplinkTxSwitchingBandParameters-v1700  </w:t>
      </w:r>
      <w:r w:rsidRPr="006553A9">
        <w:rPr>
          <w:rFonts w:ascii="Courier New" w:eastAsia="Times New Roman" w:hAnsi="Courier New" w:cs="Courier New"/>
          <w:noProof/>
          <w:color w:val="993366"/>
          <w:sz w:val="16"/>
          <w:lang w:val="en-GB" w:eastAsia="en-GB"/>
        </w:rPr>
        <w:t>OPTIONAL</w:t>
      </w:r>
    </w:p>
    <w:p w14:paraId="4C964EC9"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w:t>
      </w:r>
    </w:p>
    <w:p w14:paraId="3D595E5F"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288624D3"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ULTxSwitchingBandPair-r16 ::=       </w:t>
      </w:r>
      <w:r w:rsidRPr="006553A9">
        <w:rPr>
          <w:rFonts w:ascii="Courier New" w:eastAsia="Times New Roman" w:hAnsi="Courier New" w:cs="Courier New"/>
          <w:noProof/>
          <w:color w:val="993366"/>
          <w:sz w:val="16"/>
          <w:lang w:val="en-GB" w:eastAsia="en-GB"/>
        </w:rPr>
        <w:t>SEQUENCE</w:t>
      </w:r>
      <w:r w:rsidRPr="006553A9">
        <w:rPr>
          <w:rFonts w:ascii="Courier New" w:eastAsia="Times New Roman" w:hAnsi="Courier New" w:cs="Courier New"/>
          <w:noProof/>
          <w:sz w:val="16"/>
          <w:lang w:val="en-GB" w:eastAsia="en-GB"/>
        </w:rPr>
        <w:t xml:space="preserve"> {</w:t>
      </w:r>
    </w:p>
    <w:p w14:paraId="3D3F82FA"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bandIndexUL1-r16                    </w:t>
      </w:r>
      <w:r w:rsidRPr="006553A9">
        <w:rPr>
          <w:rFonts w:ascii="Courier New" w:eastAsia="Times New Roman" w:hAnsi="Courier New" w:cs="Courier New"/>
          <w:noProof/>
          <w:color w:val="993366"/>
          <w:sz w:val="16"/>
          <w:lang w:val="en-GB" w:eastAsia="en-GB"/>
        </w:rPr>
        <w:t>INTEGER</w:t>
      </w:r>
      <w:r w:rsidRPr="006553A9">
        <w:rPr>
          <w:rFonts w:ascii="Courier New" w:eastAsia="Times New Roman" w:hAnsi="Courier New" w:cs="Courier New"/>
          <w:noProof/>
          <w:sz w:val="16"/>
          <w:lang w:val="en-GB" w:eastAsia="en-GB"/>
        </w:rPr>
        <w:t>(1..maxSimultaneousBands),</w:t>
      </w:r>
    </w:p>
    <w:p w14:paraId="48907FDF"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bandIndexUL2-r16                    </w:t>
      </w:r>
      <w:r w:rsidRPr="006553A9">
        <w:rPr>
          <w:rFonts w:ascii="Courier New" w:eastAsia="Times New Roman" w:hAnsi="Courier New" w:cs="Courier New"/>
          <w:noProof/>
          <w:color w:val="993366"/>
          <w:sz w:val="16"/>
          <w:lang w:val="en-GB" w:eastAsia="en-GB"/>
        </w:rPr>
        <w:t>INTEGER</w:t>
      </w:r>
      <w:r w:rsidRPr="006553A9">
        <w:rPr>
          <w:rFonts w:ascii="Courier New" w:eastAsia="Times New Roman" w:hAnsi="Courier New" w:cs="Courier New"/>
          <w:noProof/>
          <w:sz w:val="16"/>
          <w:lang w:val="en-GB" w:eastAsia="en-GB"/>
        </w:rPr>
        <w:t>(1..maxSimultaneousBands),</w:t>
      </w:r>
    </w:p>
    <w:p w14:paraId="6A8659B0"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uplinkTxSwitchingPeriod-r16         </w:t>
      </w:r>
      <w:r w:rsidRPr="006553A9">
        <w:rPr>
          <w:rFonts w:ascii="Courier New" w:eastAsia="Times New Roman" w:hAnsi="Courier New" w:cs="Courier New"/>
          <w:noProof/>
          <w:color w:val="993366"/>
          <w:sz w:val="16"/>
          <w:lang w:val="en-GB" w:eastAsia="en-GB"/>
        </w:rPr>
        <w:t>ENUMERATED</w:t>
      </w:r>
      <w:r w:rsidRPr="006553A9">
        <w:rPr>
          <w:rFonts w:ascii="Courier New" w:eastAsia="Times New Roman" w:hAnsi="Courier New" w:cs="Courier New"/>
          <w:noProof/>
          <w:sz w:val="16"/>
          <w:lang w:val="en-GB" w:eastAsia="en-GB"/>
        </w:rPr>
        <w:t xml:space="preserve"> {n35us, n140us, n210us},</w:t>
      </w:r>
    </w:p>
    <w:p w14:paraId="3F2BA04F"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uplinkTxSwitching-DL-Interruption-r16 </w:t>
      </w:r>
      <w:r w:rsidRPr="006553A9">
        <w:rPr>
          <w:rFonts w:ascii="Courier New" w:eastAsia="Times New Roman" w:hAnsi="Courier New" w:cs="Courier New"/>
          <w:noProof/>
          <w:color w:val="993366"/>
          <w:sz w:val="16"/>
          <w:lang w:val="en-GB" w:eastAsia="en-GB"/>
        </w:rPr>
        <w:t>BIT</w:t>
      </w:r>
      <w:r w:rsidRPr="006553A9">
        <w:rPr>
          <w:rFonts w:ascii="Courier New" w:eastAsia="Times New Roman" w:hAnsi="Courier New" w:cs="Courier New"/>
          <w:noProof/>
          <w:sz w:val="16"/>
          <w:lang w:val="en-GB" w:eastAsia="en-GB"/>
        </w:rPr>
        <w:t xml:space="preserve"> </w:t>
      </w:r>
      <w:r w:rsidRPr="006553A9">
        <w:rPr>
          <w:rFonts w:ascii="Courier New" w:eastAsia="Times New Roman" w:hAnsi="Courier New" w:cs="Courier New"/>
          <w:noProof/>
          <w:color w:val="993366"/>
          <w:sz w:val="16"/>
          <w:lang w:val="en-GB" w:eastAsia="en-GB"/>
        </w:rPr>
        <w:t>STRING</w:t>
      </w:r>
      <w:r w:rsidRPr="006553A9">
        <w:rPr>
          <w:rFonts w:ascii="Courier New" w:eastAsia="Times New Roman" w:hAnsi="Courier New" w:cs="Courier New"/>
          <w:noProof/>
          <w:sz w:val="16"/>
          <w:lang w:val="en-GB" w:eastAsia="en-GB"/>
        </w:rPr>
        <w:t xml:space="preserve"> (</w:t>
      </w:r>
      <w:r w:rsidRPr="006553A9">
        <w:rPr>
          <w:rFonts w:ascii="Courier New" w:eastAsia="Times New Roman" w:hAnsi="Courier New" w:cs="Courier New"/>
          <w:noProof/>
          <w:color w:val="993366"/>
          <w:sz w:val="16"/>
          <w:lang w:val="en-GB" w:eastAsia="en-GB"/>
        </w:rPr>
        <w:t>SIZE</w:t>
      </w:r>
      <w:r w:rsidRPr="006553A9">
        <w:rPr>
          <w:rFonts w:ascii="Courier New" w:eastAsia="Times New Roman" w:hAnsi="Courier New" w:cs="Courier New"/>
          <w:noProof/>
          <w:sz w:val="16"/>
          <w:lang w:val="en-GB" w:eastAsia="en-GB"/>
        </w:rPr>
        <w:t xml:space="preserve">(1..maxSimultaneousBands)) </w:t>
      </w:r>
      <w:r w:rsidRPr="006553A9">
        <w:rPr>
          <w:rFonts w:ascii="Courier New" w:eastAsia="Times New Roman" w:hAnsi="Courier New" w:cs="Courier New"/>
          <w:noProof/>
          <w:color w:val="993366"/>
          <w:sz w:val="16"/>
          <w:lang w:val="en-GB" w:eastAsia="en-GB"/>
        </w:rPr>
        <w:t>OPTIONAL</w:t>
      </w:r>
    </w:p>
    <w:p w14:paraId="07B1DBB5"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w:t>
      </w:r>
    </w:p>
    <w:p w14:paraId="4D465C89"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1F58CCF0"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highlight w:val="yellow"/>
          <w:lang w:val="en-GB" w:eastAsia="en-GB"/>
        </w:rPr>
      </w:pPr>
      <w:r w:rsidRPr="006553A9">
        <w:rPr>
          <w:rFonts w:ascii="Courier New" w:eastAsia="Times New Roman" w:hAnsi="Courier New" w:cs="Courier New"/>
          <w:noProof/>
          <w:sz w:val="16"/>
          <w:highlight w:val="yellow"/>
          <w:lang w:val="en-GB" w:eastAsia="en-GB"/>
        </w:rPr>
        <w:t xml:space="preserve">ULTxSwitchingBandPair-v1700 ::=     </w:t>
      </w:r>
      <w:r w:rsidRPr="006553A9">
        <w:rPr>
          <w:rFonts w:ascii="Courier New" w:eastAsia="Times New Roman" w:hAnsi="Courier New" w:cs="Courier New"/>
          <w:noProof/>
          <w:color w:val="993366"/>
          <w:sz w:val="16"/>
          <w:highlight w:val="yellow"/>
          <w:lang w:val="en-GB" w:eastAsia="en-GB"/>
        </w:rPr>
        <w:t>SEQUENCE</w:t>
      </w:r>
      <w:r w:rsidRPr="006553A9">
        <w:rPr>
          <w:rFonts w:ascii="Courier New" w:eastAsia="Times New Roman" w:hAnsi="Courier New" w:cs="Courier New"/>
          <w:noProof/>
          <w:sz w:val="16"/>
          <w:highlight w:val="yellow"/>
          <w:lang w:val="en-GB" w:eastAsia="en-GB"/>
        </w:rPr>
        <w:t xml:space="preserve"> {</w:t>
      </w:r>
    </w:p>
    <w:p w14:paraId="2CBACC82"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highlight w:val="yellow"/>
          <w:lang w:val="en-GB" w:eastAsia="en-GB"/>
        </w:rPr>
      </w:pPr>
      <w:r w:rsidRPr="006553A9">
        <w:rPr>
          <w:rFonts w:ascii="Courier New" w:eastAsia="Times New Roman" w:hAnsi="Courier New" w:cs="Courier New"/>
          <w:noProof/>
          <w:sz w:val="16"/>
          <w:highlight w:val="yellow"/>
          <w:lang w:val="en-GB" w:eastAsia="en-GB"/>
        </w:rPr>
        <w:t xml:space="preserve">    uplinkTxSwitchingPeriod2T2T-r17     </w:t>
      </w:r>
      <w:r w:rsidRPr="006553A9">
        <w:rPr>
          <w:rFonts w:ascii="Courier New" w:eastAsia="Times New Roman" w:hAnsi="Courier New" w:cs="Courier New"/>
          <w:noProof/>
          <w:color w:val="993366"/>
          <w:sz w:val="16"/>
          <w:highlight w:val="yellow"/>
          <w:lang w:val="en-GB" w:eastAsia="en-GB"/>
        </w:rPr>
        <w:t>ENUMERATED</w:t>
      </w:r>
      <w:r w:rsidRPr="006553A9">
        <w:rPr>
          <w:rFonts w:ascii="Courier New" w:eastAsia="Times New Roman" w:hAnsi="Courier New" w:cs="Courier New"/>
          <w:noProof/>
          <w:sz w:val="16"/>
          <w:highlight w:val="yellow"/>
          <w:lang w:val="en-GB" w:eastAsia="en-GB"/>
        </w:rPr>
        <w:t xml:space="preserve"> {n35us, n140us, n210us}     </w:t>
      </w:r>
      <w:r w:rsidRPr="006553A9">
        <w:rPr>
          <w:rFonts w:ascii="Courier New" w:eastAsia="Times New Roman" w:hAnsi="Courier New" w:cs="Courier New"/>
          <w:noProof/>
          <w:color w:val="993366"/>
          <w:sz w:val="16"/>
          <w:highlight w:val="yellow"/>
          <w:lang w:val="en-GB" w:eastAsia="en-GB"/>
        </w:rPr>
        <w:t>OPTIONAL</w:t>
      </w:r>
    </w:p>
    <w:p w14:paraId="15446F58"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highlight w:val="yellow"/>
          <w:lang w:val="en-GB" w:eastAsia="en-GB"/>
        </w:rPr>
        <w:t>}</w:t>
      </w:r>
    </w:p>
    <w:p w14:paraId="7D704DD2"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58665CBC"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UplinkTxSwitchingBandParameters-v1700 ::=       </w:t>
      </w:r>
      <w:r w:rsidRPr="006553A9">
        <w:rPr>
          <w:rFonts w:ascii="Courier New" w:eastAsia="Times New Roman" w:hAnsi="Courier New" w:cs="Courier New"/>
          <w:noProof/>
          <w:color w:val="993366"/>
          <w:sz w:val="16"/>
          <w:lang w:val="en-GB" w:eastAsia="en-GB"/>
        </w:rPr>
        <w:t>SEQUENCE</w:t>
      </w:r>
      <w:r w:rsidRPr="006553A9">
        <w:rPr>
          <w:rFonts w:ascii="Courier New" w:eastAsia="Times New Roman" w:hAnsi="Courier New" w:cs="Courier New"/>
          <w:noProof/>
          <w:sz w:val="16"/>
          <w:lang w:val="en-GB" w:eastAsia="en-GB"/>
        </w:rPr>
        <w:t xml:space="preserve"> {</w:t>
      </w:r>
    </w:p>
    <w:p w14:paraId="6A00846B"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bandIndex-r17                                   </w:t>
      </w:r>
      <w:r w:rsidRPr="006553A9">
        <w:rPr>
          <w:rFonts w:ascii="Courier New" w:eastAsia="Times New Roman" w:hAnsi="Courier New" w:cs="Courier New"/>
          <w:noProof/>
          <w:color w:val="993366"/>
          <w:sz w:val="16"/>
          <w:lang w:val="en-GB" w:eastAsia="en-GB"/>
        </w:rPr>
        <w:t>INTEGER</w:t>
      </w:r>
      <w:r w:rsidRPr="006553A9">
        <w:rPr>
          <w:rFonts w:ascii="Courier New" w:eastAsia="Times New Roman" w:hAnsi="Courier New" w:cs="Courier New"/>
          <w:noProof/>
          <w:sz w:val="16"/>
          <w:lang w:val="en-GB" w:eastAsia="en-GB"/>
        </w:rPr>
        <w:t>(1..maxSimultaneousBands),</w:t>
      </w:r>
    </w:p>
    <w:p w14:paraId="30E4DAD5"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 xml:space="preserve">    uplinkTxSwitching2T2T-PUSCH-TransCoherence-r17  </w:t>
      </w:r>
      <w:r w:rsidRPr="006553A9">
        <w:rPr>
          <w:rFonts w:ascii="Courier New" w:eastAsia="Times New Roman" w:hAnsi="Courier New" w:cs="Courier New"/>
          <w:noProof/>
          <w:color w:val="993366"/>
          <w:sz w:val="16"/>
          <w:lang w:val="en-GB" w:eastAsia="en-GB"/>
        </w:rPr>
        <w:t>ENUMERATED</w:t>
      </w:r>
      <w:r w:rsidRPr="006553A9">
        <w:rPr>
          <w:rFonts w:ascii="Courier New" w:eastAsia="Times New Roman" w:hAnsi="Courier New" w:cs="Courier New"/>
          <w:noProof/>
          <w:sz w:val="16"/>
          <w:lang w:val="en-GB" w:eastAsia="en-GB"/>
        </w:rPr>
        <w:t xml:space="preserve"> {nonCoherent, fullCoherent}            </w:t>
      </w:r>
      <w:r w:rsidRPr="006553A9">
        <w:rPr>
          <w:rFonts w:ascii="Courier New" w:eastAsia="Times New Roman" w:hAnsi="Courier New" w:cs="Courier New"/>
          <w:noProof/>
          <w:color w:val="993366"/>
          <w:sz w:val="16"/>
          <w:lang w:val="en-GB" w:eastAsia="en-GB"/>
        </w:rPr>
        <w:t>OPTIONAL</w:t>
      </w:r>
    </w:p>
    <w:p w14:paraId="56ABEEAD"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6553A9">
        <w:rPr>
          <w:rFonts w:ascii="Courier New" w:eastAsia="Times New Roman" w:hAnsi="Courier New" w:cs="Courier New"/>
          <w:noProof/>
          <w:sz w:val="16"/>
          <w:lang w:val="en-GB" w:eastAsia="en-GB"/>
        </w:rPr>
        <w:t>}</w:t>
      </w:r>
    </w:p>
    <w:p w14:paraId="1CF03FC3" w14:textId="77777777" w:rsidR="006553A9" w:rsidRPr="006553A9" w:rsidRDefault="006553A9" w:rsidP="00655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75F54322" w14:textId="77777777" w:rsidR="006553A9" w:rsidRDefault="006553A9" w:rsidP="006553A9">
      <w:pPr>
        <w:rPr>
          <w:szCs w:val="22"/>
        </w:rPr>
      </w:pPr>
      <w:r>
        <w:rPr>
          <w:szCs w:val="22"/>
        </w:rPr>
        <w:t>Omitting unrelated part…</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5"/>
      </w:tblGrid>
      <w:tr w:rsidR="006553A9" w:rsidRPr="006553A9" w14:paraId="0DD55E66" w14:textId="77777777" w:rsidTr="001D1C0C">
        <w:tc>
          <w:tcPr>
            <w:tcW w:w="10205" w:type="dxa"/>
            <w:tcBorders>
              <w:top w:val="single" w:sz="4" w:space="0" w:color="auto"/>
              <w:left w:val="single" w:sz="4" w:space="0" w:color="auto"/>
              <w:bottom w:val="single" w:sz="4" w:space="0" w:color="auto"/>
              <w:right w:val="single" w:sz="4" w:space="0" w:color="auto"/>
            </w:tcBorders>
            <w:hideMark/>
          </w:tcPr>
          <w:p w14:paraId="5D0E6F6C" w14:textId="77777777" w:rsidR="006553A9" w:rsidRPr="006553A9" w:rsidRDefault="006553A9" w:rsidP="006553A9">
            <w:pPr>
              <w:keepNext/>
              <w:keepLines/>
              <w:spacing w:before="0" w:after="0"/>
              <w:jc w:val="center"/>
              <w:textAlignment w:val="auto"/>
              <w:rPr>
                <w:rFonts w:ascii="Arial" w:eastAsia="Times New Roman" w:hAnsi="Arial" w:cs="Arial"/>
                <w:b/>
                <w:sz w:val="18"/>
                <w:szCs w:val="22"/>
                <w:lang w:val="en-GB" w:eastAsia="sv-SE"/>
              </w:rPr>
            </w:pPr>
            <w:r w:rsidRPr="006553A9">
              <w:rPr>
                <w:rFonts w:ascii="Arial" w:eastAsia="Times New Roman" w:hAnsi="Arial" w:cs="Arial"/>
                <w:b/>
                <w:i/>
                <w:sz w:val="18"/>
                <w:szCs w:val="22"/>
                <w:lang w:val="en-GB" w:eastAsia="sv-SE"/>
              </w:rPr>
              <w:t xml:space="preserve">BandCombination </w:t>
            </w:r>
            <w:r w:rsidRPr="006553A9">
              <w:rPr>
                <w:rFonts w:ascii="Arial" w:eastAsia="Times New Roman" w:hAnsi="Arial" w:cs="Arial"/>
                <w:b/>
                <w:sz w:val="18"/>
                <w:szCs w:val="22"/>
                <w:lang w:val="en-GB" w:eastAsia="sv-SE"/>
              </w:rPr>
              <w:t>field descriptions</w:t>
            </w:r>
          </w:p>
        </w:tc>
      </w:tr>
      <w:tr w:rsidR="006553A9" w:rsidRPr="006553A9" w14:paraId="0E4D4BBD" w14:textId="77777777" w:rsidTr="001D1C0C">
        <w:tc>
          <w:tcPr>
            <w:tcW w:w="10205" w:type="dxa"/>
            <w:tcBorders>
              <w:top w:val="single" w:sz="4" w:space="0" w:color="auto"/>
              <w:left w:val="single" w:sz="4" w:space="0" w:color="auto"/>
              <w:bottom w:val="single" w:sz="4" w:space="0" w:color="auto"/>
              <w:right w:val="single" w:sz="4" w:space="0" w:color="auto"/>
            </w:tcBorders>
            <w:hideMark/>
          </w:tcPr>
          <w:p w14:paraId="73548762" w14:textId="77777777" w:rsidR="006553A9" w:rsidRPr="006553A9" w:rsidRDefault="006553A9" w:rsidP="006553A9">
            <w:pPr>
              <w:keepNext/>
              <w:keepLines/>
              <w:spacing w:before="0" w:after="0"/>
              <w:jc w:val="left"/>
              <w:textAlignment w:val="auto"/>
              <w:rPr>
                <w:rFonts w:ascii="Arial" w:eastAsia="Times New Roman" w:hAnsi="Arial" w:cs="Arial"/>
                <w:b/>
                <w:bCs/>
                <w:i/>
                <w:iCs/>
                <w:sz w:val="18"/>
                <w:lang w:val="en-GB" w:eastAsia="sv-SE"/>
              </w:rPr>
            </w:pPr>
            <w:r w:rsidRPr="006553A9">
              <w:rPr>
                <w:rFonts w:ascii="Arial" w:eastAsia="Times New Roman" w:hAnsi="Arial" w:cs="Arial"/>
                <w:b/>
                <w:bCs/>
                <w:i/>
                <w:iCs/>
                <w:sz w:val="18"/>
                <w:lang w:val="en-GB" w:eastAsia="sv-SE"/>
              </w:rPr>
              <w:t xml:space="preserve">supportedBandPairListNR-r16, </w:t>
            </w:r>
            <w:r w:rsidRPr="006553A9">
              <w:rPr>
                <w:rFonts w:ascii="Arial" w:eastAsia="Times New Roman" w:hAnsi="Arial" w:cs="Arial"/>
                <w:b/>
                <w:bCs/>
                <w:i/>
                <w:iCs/>
                <w:sz w:val="18"/>
                <w:highlight w:val="yellow"/>
                <w:lang w:val="en-GB" w:eastAsia="sv-SE"/>
              </w:rPr>
              <w:t>supportedBandPairListNR-v1700</w:t>
            </w:r>
          </w:p>
          <w:p w14:paraId="0CDAC0CD" w14:textId="77777777" w:rsidR="006553A9" w:rsidRPr="006553A9" w:rsidRDefault="006553A9" w:rsidP="006553A9">
            <w:pPr>
              <w:keepNext/>
              <w:keepLines/>
              <w:spacing w:before="0" w:after="0"/>
              <w:jc w:val="left"/>
              <w:textAlignment w:val="auto"/>
              <w:rPr>
                <w:rFonts w:ascii="Arial" w:eastAsia="Times New Roman" w:hAnsi="Arial" w:cs="Arial"/>
                <w:sz w:val="18"/>
                <w:lang w:val="en-GB" w:eastAsia="sv-SE"/>
              </w:rPr>
            </w:pPr>
            <w:r w:rsidRPr="006553A9">
              <w:rPr>
                <w:rFonts w:ascii="Arial" w:eastAsia="Times New Roman" w:hAnsi="Arial" w:cs="Arial"/>
                <w:sz w:val="18"/>
                <w:lang w:val="en-GB" w:eastAsia="sv-SE"/>
              </w:rPr>
              <w:t>Indicates a list of band pair supporting UL Tx switching as defined in TS 38.101-1 [15] for a given band combination.</w:t>
            </w:r>
          </w:p>
          <w:p w14:paraId="3F23383D" w14:textId="77777777" w:rsidR="006553A9" w:rsidRPr="006553A9" w:rsidRDefault="006553A9" w:rsidP="006553A9">
            <w:pPr>
              <w:keepNext/>
              <w:keepLines/>
              <w:spacing w:before="0" w:after="0"/>
              <w:jc w:val="left"/>
              <w:textAlignment w:val="auto"/>
              <w:rPr>
                <w:rFonts w:ascii="Arial" w:eastAsia="Times New Roman" w:hAnsi="Arial" w:cs="Arial"/>
                <w:sz w:val="18"/>
                <w:lang w:val="en-GB" w:eastAsia="sv-SE"/>
              </w:rPr>
            </w:pPr>
            <w:r w:rsidRPr="006553A9">
              <w:rPr>
                <w:rFonts w:ascii="Arial" w:eastAsia="Times New Roman" w:hAnsi="Arial" w:cs="Arial"/>
                <w:sz w:val="18"/>
                <w:highlight w:val="yellow"/>
                <w:lang w:val="en-GB" w:eastAsia="sv-SE"/>
              </w:rPr>
              <w:t xml:space="preserve">A UE supporting 2Tx-2Tx switching should include both of </w:t>
            </w:r>
            <w:r w:rsidRPr="006553A9">
              <w:rPr>
                <w:rFonts w:ascii="Arial" w:eastAsia="Times New Roman" w:hAnsi="Arial" w:cs="Arial"/>
                <w:i/>
                <w:iCs/>
                <w:sz w:val="18"/>
                <w:highlight w:val="yellow"/>
                <w:lang w:val="en-GB" w:eastAsia="sv-SE"/>
              </w:rPr>
              <w:t>supportedBandPairListNR-r16</w:t>
            </w:r>
            <w:r w:rsidRPr="006553A9">
              <w:rPr>
                <w:rFonts w:ascii="Arial" w:eastAsia="Times New Roman" w:hAnsi="Arial" w:cs="Arial"/>
                <w:sz w:val="18"/>
                <w:highlight w:val="yellow"/>
                <w:lang w:val="en-GB" w:eastAsia="sv-SE"/>
              </w:rPr>
              <w:t xml:space="preserve"> and </w:t>
            </w:r>
            <w:r w:rsidRPr="006553A9">
              <w:rPr>
                <w:rFonts w:ascii="Arial" w:eastAsia="Times New Roman" w:hAnsi="Arial" w:cs="Arial"/>
                <w:i/>
                <w:iCs/>
                <w:sz w:val="18"/>
                <w:highlight w:val="yellow"/>
                <w:lang w:val="en-GB" w:eastAsia="sv-SE"/>
              </w:rPr>
              <w:t>supportedBandPairListNR-v1700</w:t>
            </w:r>
            <w:r w:rsidRPr="006553A9">
              <w:rPr>
                <w:rFonts w:ascii="Arial" w:eastAsia="Times New Roman" w:hAnsi="Arial" w:cs="Arial"/>
                <w:sz w:val="18"/>
                <w:highlight w:val="yellow"/>
                <w:lang w:val="en-GB" w:eastAsia="sv-SE"/>
              </w:rPr>
              <w:t>.</w:t>
            </w:r>
            <w:r w:rsidRPr="006553A9">
              <w:rPr>
                <w:rFonts w:ascii="Arial" w:eastAsia="Times New Roman" w:hAnsi="Arial" w:cs="Arial"/>
                <w:sz w:val="18"/>
                <w:lang w:val="en-GB" w:eastAsia="sv-SE"/>
              </w:rPr>
              <w:t xml:space="preserve"> And the UE shall include the same number of entries listed in the same order as in </w:t>
            </w:r>
            <w:r w:rsidRPr="006553A9">
              <w:rPr>
                <w:rFonts w:ascii="Arial" w:eastAsia="Times New Roman" w:hAnsi="Arial" w:cs="Arial"/>
                <w:i/>
                <w:iCs/>
                <w:sz w:val="18"/>
                <w:lang w:val="en-GB" w:eastAsia="sv-SE"/>
              </w:rPr>
              <w:t>supportedBandPairListNR-r16</w:t>
            </w:r>
            <w:r w:rsidRPr="006553A9">
              <w:rPr>
                <w:rFonts w:ascii="Arial" w:eastAsia="Times New Roman" w:hAnsi="Arial" w:cs="Arial"/>
                <w:sz w:val="18"/>
                <w:lang w:val="en-GB" w:eastAsia="sv-SE"/>
              </w:rPr>
              <w:t>.</w:t>
            </w:r>
          </w:p>
          <w:p w14:paraId="453145BD" w14:textId="77777777" w:rsidR="006553A9" w:rsidRPr="006553A9" w:rsidRDefault="006553A9" w:rsidP="006553A9">
            <w:pPr>
              <w:keepNext/>
              <w:keepLines/>
              <w:spacing w:before="0" w:after="0"/>
              <w:jc w:val="left"/>
              <w:textAlignment w:val="auto"/>
              <w:rPr>
                <w:rFonts w:ascii="Arial" w:eastAsia="Times New Roman" w:hAnsi="Arial" w:cs="Arial"/>
                <w:sz w:val="18"/>
                <w:lang w:val="en-GB" w:eastAsia="sv-SE"/>
              </w:rPr>
            </w:pPr>
            <w:r w:rsidRPr="006553A9">
              <w:rPr>
                <w:rFonts w:ascii="Arial" w:eastAsia="Times New Roman" w:hAnsi="Arial" w:cs="Arial"/>
                <w:sz w:val="18"/>
                <w:highlight w:val="yellow"/>
                <w:lang w:val="en-GB" w:eastAsia="sv-SE"/>
              </w:rPr>
              <w:t xml:space="preserve">If the UE does not support 2Tx-2Tx switching for a given band pair, the field of </w:t>
            </w:r>
            <w:r w:rsidRPr="006553A9">
              <w:rPr>
                <w:rFonts w:ascii="Arial" w:eastAsia="Times New Roman" w:hAnsi="Arial" w:cs="Arial"/>
                <w:i/>
                <w:iCs/>
                <w:sz w:val="18"/>
                <w:highlight w:val="yellow"/>
                <w:lang w:val="en-GB" w:eastAsia="sv-SE"/>
              </w:rPr>
              <w:t>uplinkTxSwitchingPeriod2T2T</w:t>
            </w:r>
            <w:r w:rsidRPr="006553A9">
              <w:rPr>
                <w:rFonts w:ascii="Arial" w:eastAsia="Times New Roman" w:hAnsi="Arial" w:cs="Arial"/>
                <w:sz w:val="18"/>
                <w:highlight w:val="yellow"/>
                <w:lang w:val="en-GB" w:eastAsia="sv-SE"/>
              </w:rPr>
              <w:t xml:space="preserve"> in the corresponding entry is absent.</w:t>
            </w:r>
          </w:p>
        </w:tc>
      </w:tr>
    </w:tbl>
    <w:p w14:paraId="668CE468" w14:textId="2C548D83" w:rsidR="001D1C0C" w:rsidRDefault="001D1C0C" w:rsidP="001D1C0C">
      <w:pPr>
        <w:rPr>
          <w:szCs w:val="22"/>
        </w:rPr>
      </w:pPr>
      <w:r>
        <w:rPr>
          <w:szCs w:val="22"/>
        </w:rPr>
        <w:t>---End of Excerpt--------------------------------------------------------------------------------------------------------------</w:t>
      </w:r>
    </w:p>
    <w:p w14:paraId="62363BDE" w14:textId="39AC5DBA" w:rsidR="003D475B" w:rsidRDefault="008A4ABD" w:rsidP="00592999">
      <w:pPr>
        <w:rPr>
          <w:szCs w:val="22"/>
        </w:rPr>
      </w:pPr>
      <w:r w:rsidRPr="00B73866">
        <w:rPr>
          <w:b/>
          <w:szCs w:val="22"/>
        </w:rPr>
        <w:t xml:space="preserve">Observation 1: RAN2 specifications </w:t>
      </w:r>
      <w:r>
        <w:rPr>
          <w:b/>
          <w:szCs w:val="22"/>
        </w:rPr>
        <w:t>already support</w:t>
      </w:r>
      <w:r w:rsidRPr="00B73866">
        <w:rPr>
          <w:b/>
          <w:szCs w:val="22"/>
        </w:rPr>
        <w:t xml:space="preserve"> </w:t>
      </w:r>
      <w:r>
        <w:rPr>
          <w:b/>
          <w:szCs w:val="22"/>
        </w:rPr>
        <w:t>indicating the capability of 2Tx-2Tx switching in a band pair manner, based on the RAN4 agreements that UE supporting 2Tx-2Tx switching also supports 1Tx-2Tx switching.</w:t>
      </w:r>
    </w:p>
    <w:p w14:paraId="26951746" w14:textId="52C4DC59" w:rsidR="003D5676" w:rsidRDefault="003D475B" w:rsidP="00592999">
      <w:pPr>
        <w:rPr>
          <w:szCs w:val="22"/>
        </w:rPr>
      </w:pPr>
      <w:r>
        <w:rPr>
          <w:szCs w:val="22"/>
        </w:rPr>
        <w:t>For UL CA case,</w:t>
      </w:r>
      <w:r w:rsidR="00B73866">
        <w:rPr>
          <w:szCs w:val="22"/>
        </w:rPr>
        <w:t xml:space="preserve"> there are two options defined by RAN1 correlating with whether simultaneous uplink transmission can be scheduled </w:t>
      </w:r>
      <w:r>
        <w:rPr>
          <w:szCs w:val="22"/>
        </w:rPr>
        <w:t>on both bands in case1 (1T+1T)</w:t>
      </w:r>
      <w:r>
        <w:rPr>
          <w:rFonts w:hint="eastAsia"/>
          <w:szCs w:val="22"/>
        </w:rPr>
        <w:t>,</w:t>
      </w:r>
      <w:r>
        <w:rPr>
          <w:szCs w:val="22"/>
        </w:rPr>
        <w:t xml:space="preserve"> and RAN1 agreed a UE capability to report if the UE supports option1, or option2 or both in Rel-16. Considering the Rel-17 2Tx-2Tx switching is an enhancement on top of Rel-16 1Tx-2Tx switching (i.e. supporting case 3 in Rel-17 in addition to case1 and case2 of Rel-16), it should be straightforward and technically reasonable to understand UE support</w:t>
      </w:r>
      <w:r w:rsidR="003D5676">
        <w:rPr>
          <w:szCs w:val="22"/>
        </w:rPr>
        <w:t>s the</w:t>
      </w:r>
      <w:r>
        <w:rPr>
          <w:szCs w:val="22"/>
        </w:rPr>
        <w:t xml:space="preserve"> same </w:t>
      </w:r>
      <w:r w:rsidR="00A56CAE">
        <w:rPr>
          <w:szCs w:val="22"/>
        </w:rPr>
        <w:t>option</w:t>
      </w:r>
      <w:r>
        <w:rPr>
          <w:szCs w:val="22"/>
        </w:rPr>
        <w:t xml:space="preserve"> for 1Tx-2Tx switching and 2Tx-2Tx switching, which is also confirmed by the same RAN4 agreement mentioned before. </w:t>
      </w:r>
      <w:r w:rsidR="003D5676">
        <w:rPr>
          <w:szCs w:val="22"/>
        </w:rPr>
        <w:t>From RAN2 signaling point of view, this is already clearly captured, as the field description in TS 38.306 is applicable to dynamic UL Tx switching, not specific to 1Tx-2Tx switching.</w:t>
      </w:r>
    </w:p>
    <w:p w14:paraId="1B5FC352" w14:textId="05CCAA80" w:rsidR="003D5676" w:rsidRDefault="003D5676" w:rsidP="003D5676">
      <w:pPr>
        <w:rPr>
          <w:szCs w:val="22"/>
        </w:rPr>
      </w:pPr>
      <w:r>
        <w:rPr>
          <w:szCs w:val="22"/>
        </w:rPr>
        <w:t>---Excerpt from TS 38.306 h10---------------------------------------------------------------------------------------------</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D5676" w14:paraId="3C2009BB" w14:textId="77777777" w:rsidTr="003D56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DA5B83" w14:textId="77777777" w:rsidR="003D5676" w:rsidRDefault="003D5676">
            <w:pPr>
              <w:pStyle w:val="TAL"/>
              <w:rPr>
                <w:b/>
                <w:bCs/>
                <w:i/>
                <w:iCs/>
              </w:rPr>
            </w:pPr>
            <w:r>
              <w:rPr>
                <w:b/>
                <w:bCs/>
                <w:i/>
                <w:iCs/>
              </w:rPr>
              <w:t>uplinkTxSwitching-OptionSupport</w:t>
            </w:r>
            <w:r>
              <w:rPr>
                <w:rFonts w:cs="Arial"/>
                <w:b/>
                <w:bCs/>
                <w:i/>
                <w:szCs w:val="18"/>
              </w:rPr>
              <w:t>-r16</w:t>
            </w:r>
          </w:p>
          <w:p w14:paraId="7EF57C1D" w14:textId="77777777" w:rsidR="003D5676" w:rsidRDefault="003D5676">
            <w:pPr>
              <w:pStyle w:val="TAL"/>
              <w:rPr>
                <w:b/>
                <w:bCs/>
                <w:i/>
                <w:iCs/>
              </w:rPr>
            </w:pPr>
            <w:r>
              <w:rPr>
                <w:lang w:eastAsia="en-GB"/>
              </w:rPr>
              <w:t xml:space="preserve">Indicates which option is supported for </w:t>
            </w:r>
            <w:r w:rsidRPr="003D5676">
              <w:rPr>
                <w:highlight w:val="yellow"/>
                <w:lang w:eastAsia="en-GB"/>
              </w:rPr>
              <w:t>dynamic UL Tx switching for inter-band UL CA</w:t>
            </w:r>
            <w:r>
              <w:rPr>
                <w:lang w:eastAsia="en-GB"/>
              </w:rPr>
              <w:t xml:space="preserve"> and (NG)EN-DC. </w:t>
            </w:r>
            <w:r>
              <w:rPr>
                <w:i/>
                <w:iCs/>
                <w:lang w:eastAsia="en-GB"/>
              </w:rPr>
              <w:t xml:space="preserve">switchedUL </w:t>
            </w:r>
            <w:r>
              <w:rPr>
                <w:lang w:eastAsia="en-GB"/>
              </w:rPr>
              <w:t xml:space="preserve">represents option 1 as specified in TS 38.214 [12], </w:t>
            </w:r>
            <w:r>
              <w:rPr>
                <w:i/>
                <w:iCs/>
                <w:lang w:eastAsia="en-GB"/>
              </w:rPr>
              <w:t>dualUL</w:t>
            </w:r>
            <w:r>
              <w:rPr>
                <w:lang w:eastAsia="en-GB"/>
              </w:rPr>
              <w:t xml:space="preserve"> represents option 2 as specified in TS 38.214 [12], </w:t>
            </w:r>
            <w:r>
              <w:rPr>
                <w:i/>
                <w:iCs/>
                <w:lang w:eastAsia="en-GB"/>
              </w:rPr>
              <w:t>both</w:t>
            </w:r>
            <w:r>
              <w:rPr>
                <w:lang w:eastAsia="en-GB"/>
              </w:rPr>
              <w:t xml:space="preserve"> represents both option 1 and option2 as specified in TS 38.214 [12]. UE shall not report the value </w:t>
            </w:r>
            <w:r>
              <w:rPr>
                <w:i/>
                <w:iCs/>
                <w:lang w:eastAsia="en-GB"/>
              </w:rPr>
              <w:t>both</w:t>
            </w:r>
            <w:r>
              <w:rPr>
                <w:lang w:eastAsia="en-GB"/>
              </w:rPr>
              <w:t xml:space="preserve"> for (NG)EN-DC case. The field is mandatory for inter-band UL CA and (NG)EN-DC case where UE supports dynamic UL Tx switching.</w:t>
            </w:r>
          </w:p>
        </w:tc>
        <w:tc>
          <w:tcPr>
            <w:tcW w:w="709" w:type="dxa"/>
            <w:tcBorders>
              <w:top w:val="single" w:sz="4" w:space="0" w:color="808080"/>
              <w:left w:val="single" w:sz="4" w:space="0" w:color="808080"/>
              <w:bottom w:val="single" w:sz="4" w:space="0" w:color="808080"/>
              <w:right w:val="single" w:sz="4" w:space="0" w:color="808080"/>
            </w:tcBorders>
            <w:hideMark/>
          </w:tcPr>
          <w:p w14:paraId="2AA76856" w14:textId="77777777" w:rsidR="003D5676" w:rsidRDefault="003D5676">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735A7232" w14:textId="77777777" w:rsidR="003D5676" w:rsidRDefault="003D5676">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6FDBE8E3" w14:textId="77777777" w:rsidR="003D5676" w:rsidRDefault="003D5676">
            <w:pPr>
              <w:pStyle w:val="TAL"/>
              <w:jc w:val="center"/>
              <w:rPr>
                <w:bCs/>
                <w:iCs/>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62824F10" w14:textId="77777777" w:rsidR="003D5676" w:rsidRDefault="003D5676">
            <w:pPr>
              <w:pStyle w:val="TAL"/>
              <w:jc w:val="center"/>
            </w:pPr>
            <w:r>
              <w:t>FR1 only</w:t>
            </w:r>
          </w:p>
        </w:tc>
      </w:tr>
    </w:tbl>
    <w:p w14:paraId="2DF0648A" w14:textId="77777777" w:rsidR="003D5676" w:rsidRDefault="003D5676" w:rsidP="003D5676">
      <w:pPr>
        <w:rPr>
          <w:szCs w:val="22"/>
        </w:rPr>
      </w:pPr>
      <w:r>
        <w:rPr>
          <w:szCs w:val="22"/>
        </w:rPr>
        <w:t>---End of Excerpt--------------------------------------------------------------------------------------------------------------</w:t>
      </w:r>
    </w:p>
    <w:p w14:paraId="1AAE106A" w14:textId="4E3D8F73" w:rsidR="003D5676" w:rsidRPr="008D4F4A" w:rsidRDefault="003D5676" w:rsidP="00592999">
      <w:pPr>
        <w:rPr>
          <w:b/>
          <w:szCs w:val="22"/>
        </w:rPr>
      </w:pPr>
      <w:r w:rsidRPr="008D4F4A">
        <w:rPr>
          <w:b/>
          <w:szCs w:val="22"/>
        </w:rPr>
        <w:t xml:space="preserve">Observation 2: </w:t>
      </w:r>
      <w:r w:rsidR="008D4F4A">
        <w:rPr>
          <w:b/>
          <w:szCs w:val="22"/>
        </w:rPr>
        <w:t>I</w:t>
      </w:r>
      <w:r w:rsidRPr="008D4F4A">
        <w:rPr>
          <w:b/>
          <w:szCs w:val="22"/>
        </w:rPr>
        <w:t xml:space="preserve">n </w:t>
      </w:r>
      <w:r w:rsidR="008D4F4A" w:rsidRPr="008D4F4A">
        <w:rPr>
          <w:b/>
          <w:szCs w:val="22"/>
        </w:rPr>
        <w:t>TS 38.306</w:t>
      </w:r>
      <w:r w:rsidRPr="008D4F4A">
        <w:rPr>
          <w:b/>
          <w:szCs w:val="22"/>
        </w:rPr>
        <w:t xml:space="preserve">, </w:t>
      </w:r>
      <w:r w:rsidR="008D4F4A" w:rsidRPr="008D4F4A">
        <w:rPr>
          <w:b/>
          <w:szCs w:val="22"/>
        </w:rPr>
        <w:t xml:space="preserve">it is </w:t>
      </w:r>
      <w:r w:rsidR="00A56CAE">
        <w:rPr>
          <w:b/>
          <w:szCs w:val="22"/>
        </w:rPr>
        <w:t>already clear</w:t>
      </w:r>
      <w:r w:rsidR="00A56CAE" w:rsidRPr="008D4F4A">
        <w:rPr>
          <w:b/>
          <w:szCs w:val="22"/>
        </w:rPr>
        <w:t xml:space="preserve"> </w:t>
      </w:r>
      <w:r w:rsidR="008D4F4A" w:rsidRPr="008D4F4A">
        <w:rPr>
          <w:b/>
          <w:szCs w:val="22"/>
        </w:rPr>
        <w:t xml:space="preserve">that </w:t>
      </w:r>
      <w:r w:rsidRPr="008D4F4A">
        <w:rPr>
          <w:b/>
          <w:szCs w:val="22"/>
        </w:rPr>
        <w:t>the</w:t>
      </w:r>
      <w:r w:rsidR="008D4F4A" w:rsidRPr="008D4F4A">
        <w:rPr>
          <w:b/>
          <w:szCs w:val="22"/>
        </w:rPr>
        <w:t xml:space="preserve"> capability of </w:t>
      </w:r>
      <w:r w:rsidR="008D4F4A" w:rsidRPr="008D4F4A">
        <w:rPr>
          <w:b/>
          <w:i/>
          <w:szCs w:val="22"/>
        </w:rPr>
        <w:t>uplinkTxSwitching-OptionSupport</w:t>
      </w:r>
      <w:r w:rsidR="008D4F4A" w:rsidRPr="008D4F4A">
        <w:rPr>
          <w:b/>
          <w:szCs w:val="22"/>
        </w:rPr>
        <w:t xml:space="preserve"> is applicable to </w:t>
      </w:r>
      <w:r w:rsidR="00A56CAE">
        <w:rPr>
          <w:b/>
          <w:szCs w:val="22"/>
        </w:rPr>
        <w:t>both 1T-2T switching and 2T-2T switching, which is consistent with RAN4’s agreements</w:t>
      </w:r>
      <w:r w:rsidR="008D4F4A" w:rsidRPr="008D4F4A">
        <w:rPr>
          <w:b/>
          <w:szCs w:val="22"/>
        </w:rPr>
        <w:t xml:space="preserve">. </w:t>
      </w:r>
    </w:p>
    <w:p w14:paraId="25D3BED9" w14:textId="220356DA" w:rsidR="006553A9" w:rsidRDefault="00A56CAE" w:rsidP="00592999">
      <w:pPr>
        <w:rPr>
          <w:szCs w:val="22"/>
        </w:rPr>
      </w:pPr>
      <w:r>
        <w:rPr>
          <w:szCs w:val="22"/>
        </w:rPr>
        <w:t>I</w:t>
      </w:r>
      <w:r w:rsidR="003D475B">
        <w:rPr>
          <w:szCs w:val="22"/>
        </w:rPr>
        <w:t>n the previous RAN2 discussion, it was commented by other companies that this capability was introduced by RAN1 thus RAN2 can wait for RAN1 discussion on this point, this is why the following Editor Note “</w:t>
      </w:r>
      <w:r w:rsidR="003D475B" w:rsidRPr="003D475B">
        <w:rPr>
          <w:szCs w:val="22"/>
        </w:rPr>
        <w:t>Editor's Note: whether switching option can be reported differently for 1T2T and 2T2T is FFS</w:t>
      </w:r>
      <w:r w:rsidR="003D475B">
        <w:rPr>
          <w:szCs w:val="22"/>
        </w:rPr>
        <w:t>” is added in RAN2 specification</w:t>
      </w:r>
      <w:r w:rsidR="003D475B" w:rsidRPr="003D475B">
        <w:rPr>
          <w:szCs w:val="22"/>
        </w:rPr>
        <w:t>.</w:t>
      </w:r>
      <w:r w:rsidR="0000528F">
        <w:rPr>
          <w:szCs w:val="22"/>
        </w:rPr>
        <w:t xml:space="preserve"> In RAN1 the situation is that several rounds of discussion were conducted on this point but without no agreement to allow UE reporting different supported option for 2Tx-2Tx switching. Therefore </w:t>
      </w:r>
      <w:r w:rsidR="0000528F">
        <w:rPr>
          <w:szCs w:val="22"/>
        </w:rPr>
        <w:lastRenderedPageBreak/>
        <w:t>we do not see RAN2 has</w:t>
      </w:r>
      <w:r>
        <w:rPr>
          <w:szCs w:val="22"/>
        </w:rPr>
        <w:t xml:space="preserve"> sufficient motivation</w:t>
      </w:r>
      <w:r w:rsidR="0000528F">
        <w:rPr>
          <w:szCs w:val="22"/>
        </w:rPr>
        <w:t xml:space="preserve"> to make decision on behalf of RAN1</w:t>
      </w:r>
      <w:r w:rsidR="002810B0">
        <w:rPr>
          <w:szCs w:val="22"/>
        </w:rPr>
        <w:t xml:space="preserve"> on RAN1</w:t>
      </w:r>
      <w:r w:rsidR="009261FC">
        <w:rPr>
          <w:szCs w:val="22"/>
        </w:rPr>
        <w:t>-</w:t>
      </w:r>
      <w:r>
        <w:rPr>
          <w:szCs w:val="22"/>
        </w:rPr>
        <w:t>led</w:t>
      </w:r>
      <w:r w:rsidR="0000528F">
        <w:rPr>
          <w:szCs w:val="22"/>
        </w:rPr>
        <w:t xml:space="preserve"> aspect</w:t>
      </w:r>
      <w:r w:rsidR="009261FC">
        <w:rPr>
          <w:szCs w:val="22"/>
        </w:rPr>
        <w:t xml:space="preserve"> and reverts RAN4 agreements</w:t>
      </w:r>
      <w:r w:rsidR="0000528F">
        <w:rPr>
          <w:szCs w:val="22"/>
        </w:rPr>
        <w:t xml:space="preserve">. </w:t>
      </w:r>
    </w:p>
    <w:p w14:paraId="453A4F26" w14:textId="5F7FAC0D" w:rsidR="0000528F" w:rsidRPr="0000528F" w:rsidRDefault="0000528F" w:rsidP="00592999">
      <w:pPr>
        <w:rPr>
          <w:b/>
          <w:szCs w:val="22"/>
        </w:rPr>
      </w:pPr>
      <w:r w:rsidRPr="0000528F">
        <w:rPr>
          <w:b/>
          <w:szCs w:val="22"/>
        </w:rPr>
        <w:t xml:space="preserve">Observation </w:t>
      </w:r>
      <w:r w:rsidR="008D4F4A">
        <w:rPr>
          <w:b/>
          <w:szCs w:val="22"/>
        </w:rPr>
        <w:t>3</w:t>
      </w:r>
      <w:r w:rsidRPr="0000528F">
        <w:rPr>
          <w:b/>
          <w:szCs w:val="22"/>
        </w:rPr>
        <w:t>:</w:t>
      </w:r>
      <w:r>
        <w:rPr>
          <w:b/>
          <w:szCs w:val="22"/>
        </w:rPr>
        <w:t xml:space="preserve"> </w:t>
      </w:r>
      <w:r w:rsidR="009261FC">
        <w:rPr>
          <w:b/>
          <w:szCs w:val="22"/>
        </w:rPr>
        <w:t xml:space="preserve">RAN2 </w:t>
      </w:r>
      <w:r w:rsidR="009261FC">
        <w:rPr>
          <w:rFonts w:hint="eastAsia"/>
          <w:b/>
          <w:szCs w:val="22"/>
        </w:rPr>
        <w:t>h</w:t>
      </w:r>
      <w:r w:rsidR="009261FC">
        <w:rPr>
          <w:b/>
          <w:szCs w:val="22"/>
        </w:rPr>
        <w:t>as no sufficient motivation to revert agreements from RAN4 or make decision for RAN1-led aspect</w:t>
      </w:r>
      <w:r w:rsidR="003D5676">
        <w:rPr>
          <w:b/>
          <w:szCs w:val="22"/>
        </w:rPr>
        <w:t>.</w:t>
      </w:r>
    </w:p>
    <w:p w14:paraId="474D474D" w14:textId="5CA54E9F" w:rsidR="006553A9" w:rsidRDefault="008D4F4A" w:rsidP="00592999">
      <w:pPr>
        <w:rPr>
          <w:szCs w:val="22"/>
        </w:rPr>
      </w:pPr>
      <w:r>
        <w:rPr>
          <w:szCs w:val="22"/>
        </w:rPr>
        <w:t xml:space="preserve">Therefore, our understanding is that following the existing RAN4 agreement/RAN1 situation, RAN2 specification is completed and clear enough to support Rel-17 UL Tx switching enhancements, no new signaling is necessary. </w:t>
      </w:r>
    </w:p>
    <w:p w14:paraId="52418E57" w14:textId="4264CC37" w:rsidR="008D4F4A" w:rsidRDefault="008D4F4A" w:rsidP="00592999">
      <w:pPr>
        <w:rPr>
          <w:b/>
          <w:szCs w:val="22"/>
        </w:rPr>
      </w:pPr>
      <w:r w:rsidRPr="008D4F4A">
        <w:rPr>
          <w:b/>
          <w:szCs w:val="22"/>
        </w:rPr>
        <w:t xml:space="preserve">Proposal: </w:t>
      </w:r>
      <w:r>
        <w:rPr>
          <w:b/>
          <w:szCs w:val="22"/>
        </w:rPr>
        <w:t>N</w:t>
      </w:r>
      <w:r w:rsidRPr="008D4F4A">
        <w:rPr>
          <w:b/>
          <w:szCs w:val="22"/>
        </w:rPr>
        <w:t>o new</w:t>
      </w:r>
      <w:r>
        <w:rPr>
          <w:b/>
          <w:szCs w:val="22"/>
        </w:rPr>
        <w:t xml:space="preserve"> RAN2</w:t>
      </w:r>
      <w:r w:rsidRPr="008D4F4A">
        <w:rPr>
          <w:b/>
          <w:szCs w:val="22"/>
        </w:rPr>
        <w:t xml:space="preserve"> signaling is </w:t>
      </w:r>
      <w:r w:rsidR="009261FC">
        <w:rPr>
          <w:b/>
          <w:szCs w:val="22"/>
        </w:rPr>
        <w:t xml:space="preserve">needed </w:t>
      </w:r>
      <w:r>
        <w:rPr>
          <w:b/>
          <w:szCs w:val="22"/>
        </w:rPr>
        <w:t xml:space="preserve">considering </w:t>
      </w:r>
      <w:r w:rsidRPr="008D4F4A">
        <w:rPr>
          <w:b/>
          <w:szCs w:val="22"/>
        </w:rPr>
        <w:t>RAN2 specification</w:t>
      </w:r>
      <w:r w:rsidR="002810B0">
        <w:rPr>
          <w:b/>
          <w:szCs w:val="22"/>
        </w:rPr>
        <w:t>s</w:t>
      </w:r>
      <w:r w:rsidRPr="008D4F4A">
        <w:rPr>
          <w:b/>
          <w:szCs w:val="22"/>
        </w:rPr>
        <w:t xml:space="preserve"> </w:t>
      </w:r>
      <w:r w:rsidR="002810B0">
        <w:rPr>
          <w:b/>
          <w:szCs w:val="22"/>
        </w:rPr>
        <w:t>already support</w:t>
      </w:r>
      <w:r w:rsidRPr="008D4F4A">
        <w:rPr>
          <w:b/>
          <w:szCs w:val="22"/>
        </w:rPr>
        <w:t xml:space="preserve"> </w:t>
      </w:r>
      <w:r w:rsidR="009261FC">
        <w:rPr>
          <w:b/>
          <w:szCs w:val="22"/>
        </w:rPr>
        <w:t xml:space="preserve">2Tx-2Tx switching capability </w:t>
      </w:r>
      <w:r w:rsidR="002810B0">
        <w:rPr>
          <w:b/>
          <w:szCs w:val="22"/>
        </w:rPr>
        <w:t>reporting</w:t>
      </w:r>
      <w:r w:rsidR="009261FC">
        <w:rPr>
          <w:b/>
          <w:szCs w:val="22"/>
        </w:rPr>
        <w:t xml:space="preserve"> for</w:t>
      </w:r>
      <w:r w:rsidRPr="008D4F4A">
        <w:rPr>
          <w:b/>
          <w:szCs w:val="22"/>
        </w:rPr>
        <w:t xml:space="preserve"> Rel-17 UL Tx switching enhancements.</w:t>
      </w:r>
    </w:p>
    <w:p w14:paraId="6A455B2F" w14:textId="77777777" w:rsidR="00C20C06" w:rsidRPr="00250190" w:rsidRDefault="00501D61" w:rsidP="001D766C">
      <w:pPr>
        <w:pStyle w:val="1"/>
        <w:numPr>
          <w:ilvl w:val="0"/>
          <w:numId w:val="18"/>
        </w:numPr>
      </w:pPr>
      <w:r w:rsidRPr="00250190">
        <w:t>Conclusion</w:t>
      </w:r>
    </w:p>
    <w:p w14:paraId="01C812F0" w14:textId="1143DAC0" w:rsidR="002F1B15" w:rsidRDefault="002F4066" w:rsidP="00290F62">
      <w:pPr>
        <w:rPr>
          <w:lang w:val="en-GB" w:eastAsia="ja-JP"/>
        </w:rPr>
      </w:pPr>
      <w:r w:rsidRPr="00250190">
        <w:rPr>
          <w:lang w:val="en-GB" w:eastAsia="ja-JP"/>
        </w:rPr>
        <w:t xml:space="preserve">Based on the above discussion, </w:t>
      </w:r>
      <w:r w:rsidR="008D4F4A">
        <w:rPr>
          <w:lang w:val="en-GB" w:eastAsia="ja-JP"/>
        </w:rPr>
        <w:t>the observations and proposal from our side are</w:t>
      </w:r>
      <w:r w:rsidRPr="00250190">
        <w:rPr>
          <w:lang w:val="en-GB" w:eastAsia="ja-JP"/>
        </w:rPr>
        <w:t xml:space="preserve">: </w:t>
      </w:r>
    </w:p>
    <w:p w14:paraId="4C021217" w14:textId="77777777" w:rsidR="00A11C6B" w:rsidRDefault="00A11C6B" w:rsidP="00A11C6B">
      <w:pPr>
        <w:rPr>
          <w:szCs w:val="22"/>
        </w:rPr>
      </w:pPr>
      <w:r w:rsidRPr="00B73866">
        <w:rPr>
          <w:b/>
          <w:szCs w:val="22"/>
        </w:rPr>
        <w:t xml:space="preserve">Observation 1: RAN2 specifications </w:t>
      </w:r>
      <w:r>
        <w:rPr>
          <w:b/>
          <w:szCs w:val="22"/>
        </w:rPr>
        <w:t>already support</w:t>
      </w:r>
      <w:r w:rsidRPr="00B73866">
        <w:rPr>
          <w:b/>
          <w:szCs w:val="22"/>
        </w:rPr>
        <w:t xml:space="preserve"> </w:t>
      </w:r>
      <w:r>
        <w:rPr>
          <w:b/>
          <w:szCs w:val="22"/>
        </w:rPr>
        <w:t>indicating the capability of 2Tx-2Tx switching in a band pair manner, based on the RAN4 agreements that UE supporting 2Tx-2Tx switching also supports 1Tx-2Tx switching.</w:t>
      </w:r>
    </w:p>
    <w:p w14:paraId="72DAB843" w14:textId="77777777" w:rsidR="00A11C6B" w:rsidRPr="008D4F4A" w:rsidRDefault="00A11C6B" w:rsidP="00A11C6B">
      <w:pPr>
        <w:rPr>
          <w:b/>
          <w:szCs w:val="22"/>
        </w:rPr>
      </w:pPr>
      <w:r w:rsidRPr="008D4F4A">
        <w:rPr>
          <w:b/>
          <w:szCs w:val="22"/>
        </w:rPr>
        <w:t xml:space="preserve">Observation 2: </w:t>
      </w:r>
      <w:r>
        <w:rPr>
          <w:b/>
          <w:szCs w:val="22"/>
        </w:rPr>
        <w:t>I</w:t>
      </w:r>
      <w:r w:rsidRPr="008D4F4A">
        <w:rPr>
          <w:b/>
          <w:szCs w:val="22"/>
        </w:rPr>
        <w:t xml:space="preserve">n TS 38.306, it is </w:t>
      </w:r>
      <w:r>
        <w:rPr>
          <w:b/>
          <w:szCs w:val="22"/>
        </w:rPr>
        <w:t>already clear</w:t>
      </w:r>
      <w:r w:rsidRPr="008D4F4A">
        <w:rPr>
          <w:b/>
          <w:szCs w:val="22"/>
        </w:rPr>
        <w:t xml:space="preserve"> that the capability of </w:t>
      </w:r>
      <w:r w:rsidRPr="008D4F4A">
        <w:rPr>
          <w:b/>
          <w:i/>
          <w:szCs w:val="22"/>
        </w:rPr>
        <w:t>uplinkTxSwitching-OptionSupport</w:t>
      </w:r>
      <w:r w:rsidRPr="008D4F4A">
        <w:rPr>
          <w:b/>
          <w:szCs w:val="22"/>
        </w:rPr>
        <w:t xml:space="preserve"> is applicable to </w:t>
      </w:r>
      <w:r>
        <w:rPr>
          <w:b/>
          <w:szCs w:val="22"/>
        </w:rPr>
        <w:t>both 1T-2T switching and 2T-2T switching, which is consistent with RAN4’s agreements</w:t>
      </w:r>
      <w:r w:rsidRPr="008D4F4A">
        <w:rPr>
          <w:b/>
          <w:szCs w:val="22"/>
        </w:rPr>
        <w:t xml:space="preserve">. </w:t>
      </w:r>
    </w:p>
    <w:p w14:paraId="2AAF171E" w14:textId="77777777" w:rsidR="00A11C6B" w:rsidRPr="0000528F" w:rsidRDefault="00A11C6B" w:rsidP="00A11C6B">
      <w:pPr>
        <w:rPr>
          <w:b/>
          <w:szCs w:val="22"/>
        </w:rPr>
      </w:pPr>
      <w:r w:rsidRPr="0000528F">
        <w:rPr>
          <w:b/>
          <w:szCs w:val="22"/>
        </w:rPr>
        <w:t xml:space="preserve">Observation </w:t>
      </w:r>
      <w:r>
        <w:rPr>
          <w:b/>
          <w:szCs w:val="22"/>
        </w:rPr>
        <w:t>3</w:t>
      </w:r>
      <w:r w:rsidRPr="0000528F">
        <w:rPr>
          <w:b/>
          <w:szCs w:val="22"/>
        </w:rPr>
        <w:t>:</w:t>
      </w:r>
      <w:r>
        <w:rPr>
          <w:b/>
          <w:szCs w:val="22"/>
        </w:rPr>
        <w:t xml:space="preserve"> RAN2 </w:t>
      </w:r>
      <w:r>
        <w:rPr>
          <w:rFonts w:hint="eastAsia"/>
          <w:b/>
          <w:szCs w:val="22"/>
        </w:rPr>
        <w:t>h</w:t>
      </w:r>
      <w:r>
        <w:rPr>
          <w:b/>
          <w:szCs w:val="22"/>
        </w:rPr>
        <w:t>as no sufficient motivation to revert agreements from RAN4 or make decision for RAN1-led aspect.</w:t>
      </w:r>
    </w:p>
    <w:p w14:paraId="0C6BE3B6" w14:textId="4A23771C" w:rsidR="00A11C6B" w:rsidRDefault="00A11C6B" w:rsidP="00A11C6B">
      <w:pPr>
        <w:rPr>
          <w:b/>
          <w:szCs w:val="22"/>
        </w:rPr>
      </w:pPr>
      <w:r w:rsidRPr="008D4F4A">
        <w:rPr>
          <w:b/>
          <w:szCs w:val="22"/>
        </w:rPr>
        <w:t xml:space="preserve">Proposal: </w:t>
      </w:r>
      <w:r>
        <w:rPr>
          <w:b/>
          <w:szCs w:val="22"/>
        </w:rPr>
        <w:t>N</w:t>
      </w:r>
      <w:r w:rsidRPr="008D4F4A">
        <w:rPr>
          <w:b/>
          <w:szCs w:val="22"/>
        </w:rPr>
        <w:t>o new</w:t>
      </w:r>
      <w:r>
        <w:rPr>
          <w:b/>
          <w:szCs w:val="22"/>
        </w:rPr>
        <w:t xml:space="preserve"> RAN2</w:t>
      </w:r>
      <w:r w:rsidRPr="008D4F4A">
        <w:rPr>
          <w:b/>
          <w:szCs w:val="22"/>
        </w:rPr>
        <w:t xml:space="preserve"> signaling is </w:t>
      </w:r>
      <w:r>
        <w:rPr>
          <w:b/>
          <w:szCs w:val="22"/>
        </w:rPr>
        <w:t xml:space="preserve">needed considering </w:t>
      </w:r>
      <w:r w:rsidRPr="008D4F4A">
        <w:rPr>
          <w:b/>
          <w:szCs w:val="22"/>
        </w:rPr>
        <w:t>RAN2 specification</w:t>
      </w:r>
      <w:r w:rsidR="002810B0">
        <w:rPr>
          <w:b/>
          <w:szCs w:val="22"/>
        </w:rPr>
        <w:t>s</w:t>
      </w:r>
      <w:r w:rsidRPr="008D4F4A">
        <w:rPr>
          <w:b/>
          <w:szCs w:val="22"/>
        </w:rPr>
        <w:t xml:space="preserve"> </w:t>
      </w:r>
      <w:r>
        <w:rPr>
          <w:b/>
          <w:szCs w:val="22"/>
        </w:rPr>
        <w:t>already support</w:t>
      </w:r>
      <w:r w:rsidRPr="008D4F4A">
        <w:rPr>
          <w:b/>
          <w:szCs w:val="22"/>
        </w:rPr>
        <w:t xml:space="preserve"> </w:t>
      </w:r>
      <w:r>
        <w:rPr>
          <w:b/>
          <w:szCs w:val="22"/>
        </w:rPr>
        <w:t xml:space="preserve">2Tx-2Tx switching capability </w:t>
      </w:r>
      <w:r w:rsidR="002810B0">
        <w:rPr>
          <w:b/>
          <w:szCs w:val="22"/>
        </w:rPr>
        <w:t>reporting</w:t>
      </w:r>
      <w:r>
        <w:rPr>
          <w:b/>
          <w:szCs w:val="22"/>
        </w:rPr>
        <w:t xml:space="preserve"> for</w:t>
      </w:r>
      <w:r w:rsidRPr="008D4F4A">
        <w:rPr>
          <w:b/>
          <w:szCs w:val="22"/>
        </w:rPr>
        <w:t xml:space="preserve"> Rel-17 UL Tx switching enhancements.</w:t>
      </w:r>
    </w:p>
    <w:sectPr w:rsidR="00A11C6B">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659EB9" w14:textId="77777777" w:rsidR="008C76C0" w:rsidRDefault="008C76C0">
      <w:r>
        <w:separator/>
      </w:r>
    </w:p>
    <w:p w14:paraId="4786D887" w14:textId="77777777" w:rsidR="008C76C0" w:rsidRDefault="008C76C0"/>
  </w:endnote>
  <w:endnote w:type="continuationSeparator" w:id="0">
    <w:p w14:paraId="3D406EC0" w14:textId="77777777" w:rsidR="008C76C0" w:rsidRDefault="008C76C0">
      <w:r>
        <w:continuationSeparator/>
      </w:r>
    </w:p>
    <w:p w14:paraId="6BE580D5" w14:textId="77777777" w:rsidR="008C76C0" w:rsidRDefault="008C76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1" w:usb1="08070000" w:usb2="00000010" w:usb3="00000000" w:csb0="00020000" w:csb1="00000000"/>
  </w:font>
  <w:font w:name="Arial Bold">
    <w:panose1 w:val="020B0704020202020204"/>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8D4F4A" w:rsidRDefault="008D4F4A">
    <w:pPr>
      <w:pStyle w:val="a4"/>
      <w:jc w:val="right"/>
    </w:pPr>
    <w:r>
      <w:fldChar w:fldCharType="begin"/>
    </w:r>
    <w:r>
      <w:instrText xml:space="preserve"> PAGE   \* MERGEFORMAT </w:instrText>
    </w:r>
    <w:r>
      <w:fldChar w:fldCharType="separate"/>
    </w:r>
    <w:r w:rsidR="00435A3C">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E09592" w14:textId="77777777" w:rsidR="008C76C0" w:rsidRDefault="008C76C0">
      <w:r>
        <w:separator/>
      </w:r>
    </w:p>
    <w:p w14:paraId="38D707C9" w14:textId="77777777" w:rsidR="008C76C0" w:rsidRDefault="008C76C0"/>
  </w:footnote>
  <w:footnote w:type="continuationSeparator" w:id="0">
    <w:p w14:paraId="75EC9155" w14:textId="77777777" w:rsidR="008C76C0" w:rsidRDefault="008C76C0">
      <w:r>
        <w:continuationSeparator/>
      </w:r>
    </w:p>
    <w:p w14:paraId="0F904FB6" w14:textId="77777777" w:rsidR="008C76C0" w:rsidRDefault="008C76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8D4F4A" w:rsidRDefault="008D4F4A"/>
  <w:p w14:paraId="756100E0" w14:textId="77777777" w:rsidR="008D4F4A" w:rsidRDefault="008D4F4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15708E"/>
    <w:multiLevelType w:val="hybridMultilevel"/>
    <w:tmpl w:val="7D6616EC"/>
    <w:lvl w:ilvl="0" w:tplc="21D8D4F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846AE9"/>
    <w:multiLevelType w:val="hybridMultilevel"/>
    <w:tmpl w:val="5F906ECC"/>
    <w:lvl w:ilvl="0" w:tplc="21D8D4F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0" w15:restartNumberingAfterBreak="0">
    <w:nsid w:val="325F24D3"/>
    <w:multiLevelType w:val="hybridMultilevel"/>
    <w:tmpl w:val="B204F008"/>
    <w:lvl w:ilvl="0" w:tplc="9C527B94">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5A90DCF"/>
    <w:multiLevelType w:val="hybridMultilevel"/>
    <w:tmpl w:val="F0405A10"/>
    <w:lvl w:ilvl="0" w:tplc="21D8D4F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2"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A6987"/>
    <w:multiLevelType w:val="hybridMultilevel"/>
    <w:tmpl w:val="5BA2CF8A"/>
    <w:lvl w:ilvl="0" w:tplc="21D8D4F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8F561C"/>
    <w:multiLevelType w:val="hybridMultilevel"/>
    <w:tmpl w:val="48BA959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29"/>
  </w:num>
  <w:num w:numId="2">
    <w:abstractNumId w:val="27"/>
  </w:num>
  <w:num w:numId="3">
    <w:abstractNumId w:val="19"/>
  </w:num>
  <w:num w:numId="4">
    <w:abstractNumId w:val="6"/>
  </w:num>
  <w:num w:numId="5">
    <w:abstractNumId w:val="7"/>
  </w:num>
  <w:num w:numId="6">
    <w:abstractNumId w:val="25"/>
  </w:num>
  <w:num w:numId="7">
    <w:abstractNumId w:val="17"/>
  </w:num>
  <w:num w:numId="8">
    <w:abstractNumId w:val="8"/>
  </w:num>
  <w:num w:numId="9">
    <w:abstractNumId w:val="22"/>
  </w:num>
  <w:num w:numId="10">
    <w:abstractNumId w:val="9"/>
  </w:num>
  <w:num w:numId="11">
    <w:abstractNumId w:val="1"/>
  </w:num>
  <w:num w:numId="12">
    <w:abstractNumId w:val="26"/>
  </w:num>
  <w:num w:numId="13">
    <w:abstractNumId w:val="12"/>
  </w:num>
  <w:num w:numId="14">
    <w:abstractNumId w:val="3"/>
  </w:num>
  <w:num w:numId="15">
    <w:abstractNumId w:val="21"/>
  </w:num>
  <w:num w:numId="16">
    <w:abstractNumId w:val="16"/>
  </w:num>
  <w:num w:numId="17">
    <w:abstractNumId w:val="14"/>
  </w:num>
  <w:num w:numId="18">
    <w:abstractNumId w:val="28"/>
  </w:num>
  <w:num w:numId="19">
    <w:abstractNumId w:val="4"/>
  </w:num>
  <w:num w:numId="20">
    <w:abstractNumId w:val="15"/>
  </w:num>
  <w:num w:numId="21">
    <w:abstractNumId w:val="18"/>
  </w:num>
  <w:num w:numId="22">
    <w:abstractNumId w:val="11"/>
  </w:num>
  <w:num w:numId="23">
    <w:abstractNumId w:val="0"/>
  </w:num>
  <w:num w:numId="24">
    <w:abstractNumId w:val="24"/>
  </w:num>
  <w:num w:numId="25">
    <w:abstractNumId w:val="5"/>
  </w:num>
  <w:num w:numId="26">
    <w:abstractNumId w:val="2"/>
  </w:num>
  <w:num w:numId="27">
    <w:abstractNumId w:val="13"/>
  </w:num>
  <w:num w:numId="28">
    <w:abstractNumId w:val="20"/>
  </w:num>
  <w:num w:numId="29">
    <w:abstractNumId w:val="23"/>
  </w:num>
  <w:num w:numId="30">
    <w:abstractNumId w:val="30"/>
  </w:num>
  <w:num w:numId="3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285D"/>
    <w:rsid w:val="00003A81"/>
    <w:rsid w:val="0000528F"/>
    <w:rsid w:val="00005659"/>
    <w:rsid w:val="00006775"/>
    <w:rsid w:val="00006972"/>
    <w:rsid w:val="00011393"/>
    <w:rsid w:val="00011D6B"/>
    <w:rsid w:val="000126A7"/>
    <w:rsid w:val="000126F5"/>
    <w:rsid w:val="00012946"/>
    <w:rsid w:val="00013F15"/>
    <w:rsid w:val="00016491"/>
    <w:rsid w:val="000168CE"/>
    <w:rsid w:val="00017D2F"/>
    <w:rsid w:val="00020A8A"/>
    <w:rsid w:val="00020E2B"/>
    <w:rsid w:val="000240AF"/>
    <w:rsid w:val="00024BA4"/>
    <w:rsid w:val="000262F3"/>
    <w:rsid w:val="0002667A"/>
    <w:rsid w:val="00026AE7"/>
    <w:rsid w:val="00027EDC"/>
    <w:rsid w:val="00031410"/>
    <w:rsid w:val="0003211B"/>
    <w:rsid w:val="00033468"/>
    <w:rsid w:val="00033F8E"/>
    <w:rsid w:val="000356F7"/>
    <w:rsid w:val="00037DEE"/>
    <w:rsid w:val="00041424"/>
    <w:rsid w:val="0004147B"/>
    <w:rsid w:val="000420DE"/>
    <w:rsid w:val="0004481B"/>
    <w:rsid w:val="00044C06"/>
    <w:rsid w:val="000516BE"/>
    <w:rsid w:val="00051932"/>
    <w:rsid w:val="00051A89"/>
    <w:rsid w:val="00051BF7"/>
    <w:rsid w:val="000537B7"/>
    <w:rsid w:val="00056C34"/>
    <w:rsid w:val="00056EB0"/>
    <w:rsid w:val="00057080"/>
    <w:rsid w:val="000605B3"/>
    <w:rsid w:val="000606B5"/>
    <w:rsid w:val="00062286"/>
    <w:rsid w:val="00062CD8"/>
    <w:rsid w:val="00063429"/>
    <w:rsid w:val="00063734"/>
    <w:rsid w:val="000659FC"/>
    <w:rsid w:val="00067869"/>
    <w:rsid w:val="000678B9"/>
    <w:rsid w:val="00071818"/>
    <w:rsid w:val="000736BD"/>
    <w:rsid w:val="00073EA5"/>
    <w:rsid w:val="00074359"/>
    <w:rsid w:val="0007598B"/>
    <w:rsid w:val="0007617D"/>
    <w:rsid w:val="00076790"/>
    <w:rsid w:val="00076DE5"/>
    <w:rsid w:val="00080137"/>
    <w:rsid w:val="00080956"/>
    <w:rsid w:val="00080A20"/>
    <w:rsid w:val="000818B8"/>
    <w:rsid w:val="00082E57"/>
    <w:rsid w:val="00083A87"/>
    <w:rsid w:val="00086555"/>
    <w:rsid w:val="00086940"/>
    <w:rsid w:val="00086AB3"/>
    <w:rsid w:val="00086C64"/>
    <w:rsid w:val="00087781"/>
    <w:rsid w:val="0009062A"/>
    <w:rsid w:val="000911B4"/>
    <w:rsid w:val="00093C6F"/>
    <w:rsid w:val="00094E39"/>
    <w:rsid w:val="000957BB"/>
    <w:rsid w:val="00095D64"/>
    <w:rsid w:val="000977D9"/>
    <w:rsid w:val="000A0BE5"/>
    <w:rsid w:val="000A0DEA"/>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50B2"/>
    <w:rsid w:val="000C6060"/>
    <w:rsid w:val="000C6D75"/>
    <w:rsid w:val="000C7D57"/>
    <w:rsid w:val="000D0293"/>
    <w:rsid w:val="000D2514"/>
    <w:rsid w:val="000D38E5"/>
    <w:rsid w:val="000D40BA"/>
    <w:rsid w:val="000D49ED"/>
    <w:rsid w:val="000D4B4D"/>
    <w:rsid w:val="000D544F"/>
    <w:rsid w:val="000D6B55"/>
    <w:rsid w:val="000D6E5F"/>
    <w:rsid w:val="000D7DE0"/>
    <w:rsid w:val="000D7E08"/>
    <w:rsid w:val="000E00D2"/>
    <w:rsid w:val="000E22A7"/>
    <w:rsid w:val="000E2958"/>
    <w:rsid w:val="000E2FA0"/>
    <w:rsid w:val="000E37C3"/>
    <w:rsid w:val="000E397B"/>
    <w:rsid w:val="000E4DB7"/>
    <w:rsid w:val="000E5ECA"/>
    <w:rsid w:val="000E7D5F"/>
    <w:rsid w:val="000F064E"/>
    <w:rsid w:val="000F21B2"/>
    <w:rsid w:val="000F24A4"/>
    <w:rsid w:val="000F39D2"/>
    <w:rsid w:val="000F4CA0"/>
    <w:rsid w:val="000F69C6"/>
    <w:rsid w:val="00100D2A"/>
    <w:rsid w:val="00101378"/>
    <w:rsid w:val="001022BF"/>
    <w:rsid w:val="00102898"/>
    <w:rsid w:val="00102A27"/>
    <w:rsid w:val="00102BBD"/>
    <w:rsid w:val="00102FAE"/>
    <w:rsid w:val="00103145"/>
    <w:rsid w:val="00103159"/>
    <w:rsid w:val="00103882"/>
    <w:rsid w:val="00104124"/>
    <w:rsid w:val="00106D9E"/>
    <w:rsid w:val="00112C5B"/>
    <w:rsid w:val="00112C9D"/>
    <w:rsid w:val="0011355F"/>
    <w:rsid w:val="00120CC9"/>
    <w:rsid w:val="00121AF3"/>
    <w:rsid w:val="00122384"/>
    <w:rsid w:val="00122491"/>
    <w:rsid w:val="00123290"/>
    <w:rsid w:val="001247D3"/>
    <w:rsid w:val="00124ED7"/>
    <w:rsid w:val="00125613"/>
    <w:rsid w:val="00125E9F"/>
    <w:rsid w:val="001262F2"/>
    <w:rsid w:val="0012637C"/>
    <w:rsid w:val="00127BC4"/>
    <w:rsid w:val="001315B9"/>
    <w:rsid w:val="00132C80"/>
    <w:rsid w:val="00132F59"/>
    <w:rsid w:val="001343F7"/>
    <w:rsid w:val="00135175"/>
    <w:rsid w:val="0013657F"/>
    <w:rsid w:val="0013715F"/>
    <w:rsid w:val="00137A78"/>
    <w:rsid w:val="0014202E"/>
    <w:rsid w:val="00142759"/>
    <w:rsid w:val="0014343A"/>
    <w:rsid w:val="00143CC1"/>
    <w:rsid w:val="0014472B"/>
    <w:rsid w:val="00145643"/>
    <w:rsid w:val="001470E8"/>
    <w:rsid w:val="00147207"/>
    <w:rsid w:val="001500F7"/>
    <w:rsid w:val="0015085C"/>
    <w:rsid w:val="00155420"/>
    <w:rsid w:val="00156591"/>
    <w:rsid w:val="001570F6"/>
    <w:rsid w:val="00162432"/>
    <w:rsid w:val="001624E5"/>
    <w:rsid w:val="001627AF"/>
    <w:rsid w:val="00164078"/>
    <w:rsid w:val="00165C3F"/>
    <w:rsid w:val="001674A8"/>
    <w:rsid w:val="00167524"/>
    <w:rsid w:val="00170A65"/>
    <w:rsid w:val="00171382"/>
    <w:rsid w:val="0017205C"/>
    <w:rsid w:val="00173E7B"/>
    <w:rsid w:val="001763C9"/>
    <w:rsid w:val="00176FAF"/>
    <w:rsid w:val="00177527"/>
    <w:rsid w:val="00177FA8"/>
    <w:rsid w:val="0018120D"/>
    <w:rsid w:val="00183D6D"/>
    <w:rsid w:val="0018656A"/>
    <w:rsid w:val="001865B8"/>
    <w:rsid w:val="00186C20"/>
    <w:rsid w:val="00187B63"/>
    <w:rsid w:val="00187C49"/>
    <w:rsid w:val="001913E8"/>
    <w:rsid w:val="001928E6"/>
    <w:rsid w:val="00193662"/>
    <w:rsid w:val="00195014"/>
    <w:rsid w:val="00195336"/>
    <w:rsid w:val="001961ED"/>
    <w:rsid w:val="001969E5"/>
    <w:rsid w:val="00197278"/>
    <w:rsid w:val="00197FB4"/>
    <w:rsid w:val="001A0A50"/>
    <w:rsid w:val="001A0FA0"/>
    <w:rsid w:val="001A19FC"/>
    <w:rsid w:val="001A27B4"/>
    <w:rsid w:val="001A28B1"/>
    <w:rsid w:val="001A45BD"/>
    <w:rsid w:val="001A7919"/>
    <w:rsid w:val="001A7B04"/>
    <w:rsid w:val="001B1813"/>
    <w:rsid w:val="001B27AF"/>
    <w:rsid w:val="001B281F"/>
    <w:rsid w:val="001B2C8C"/>
    <w:rsid w:val="001B5833"/>
    <w:rsid w:val="001C0343"/>
    <w:rsid w:val="001C1215"/>
    <w:rsid w:val="001C1FBB"/>
    <w:rsid w:val="001C28D1"/>
    <w:rsid w:val="001C2925"/>
    <w:rsid w:val="001C37C6"/>
    <w:rsid w:val="001C4590"/>
    <w:rsid w:val="001C50C9"/>
    <w:rsid w:val="001C51AE"/>
    <w:rsid w:val="001C5668"/>
    <w:rsid w:val="001C6AEB"/>
    <w:rsid w:val="001D1C0C"/>
    <w:rsid w:val="001D1C93"/>
    <w:rsid w:val="001D1E21"/>
    <w:rsid w:val="001D30CB"/>
    <w:rsid w:val="001D56D0"/>
    <w:rsid w:val="001D766C"/>
    <w:rsid w:val="001D7794"/>
    <w:rsid w:val="001E17B4"/>
    <w:rsid w:val="001E2326"/>
    <w:rsid w:val="001E35D0"/>
    <w:rsid w:val="001E48B7"/>
    <w:rsid w:val="001E60C9"/>
    <w:rsid w:val="001E7C43"/>
    <w:rsid w:val="001F069B"/>
    <w:rsid w:val="001F0B93"/>
    <w:rsid w:val="001F1177"/>
    <w:rsid w:val="001F34E8"/>
    <w:rsid w:val="001F4E70"/>
    <w:rsid w:val="001F4ECA"/>
    <w:rsid w:val="001F546F"/>
    <w:rsid w:val="001F58BE"/>
    <w:rsid w:val="001F7B28"/>
    <w:rsid w:val="0020204B"/>
    <w:rsid w:val="00207E3C"/>
    <w:rsid w:val="0021077C"/>
    <w:rsid w:val="00211405"/>
    <w:rsid w:val="002120D7"/>
    <w:rsid w:val="00212946"/>
    <w:rsid w:val="0021512A"/>
    <w:rsid w:val="00216D7A"/>
    <w:rsid w:val="00217687"/>
    <w:rsid w:val="00220202"/>
    <w:rsid w:val="00220301"/>
    <w:rsid w:val="002206A4"/>
    <w:rsid w:val="00220F04"/>
    <w:rsid w:val="002214B8"/>
    <w:rsid w:val="002235C3"/>
    <w:rsid w:val="0022449A"/>
    <w:rsid w:val="00225281"/>
    <w:rsid w:val="002274FD"/>
    <w:rsid w:val="00227A33"/>
    <w:rsid w:val="00231F8B"/>
    <w:rsid w:val="002332E4"/>
    <w:rsid w:val="00233CB1"/>
    <w:rsid w:val="00234BB1"/>
    <w:rsid w:val="0023537E"/>
    <w:rsid w:val="00235FB6"/>
    <w:rsid w:val="00236BF8"/>
    <w:rsid w:val="002370D8"/>
    <w:rsid w:val="002401FE"/>
    <w:rsid w:val="002403F6"/>
    <w:rsid w:val="00242D18"/>
    <w:rsid w:val="00245CE7"/>
    <w:rsid w:val="00246E03"/>
    <w:rsid w:val="00250190"/>
    <w:rsid w:val="0025041B"/>
    <w:rsid w:val="00250452"/>
    <w:rsid w:val="00250B57"/>
    <w:rsid w:val="0025109C"/>
    <w:rsid w:val="00251337"/>
    <w:rsid w:val="00252497"/>
    <w:rsid w:val="002524A8"/>
    <w:rsid w:val="00252518"/>
    <w:rsid w:val="00253ACC"/>
    <w:rsid w:val="002541D7"/>
    <w:rsid w:val="002547A6"/>
    <w:rsid w:val="0025480F"/>
    <w:rsid w:val="00255F9C"/>
    <w:rsid w:val="00257A57"/>
    <w:rsid w:val="00260DB7"/>
    <w:rsid w:val="00264319"/>
    <w:rsid w:val="002668E6"/>
    <w:rsid w:val="002675DC"/>
    <w:rsid w:val="00267AD3"/>
    <w:rsid w:val="00270F07"/>
    <w:rsid w:val="00275A55"/>
    <w:rsid w:val="002769B8"/>
    <w:rsid w:val="00277332"/>
    <w:rsid w:val="00277945"/>
    <w:rsid w:val="002810B0"/>
    <w:rsid w:val="0028138C"/>
    <w:rsid w:val="00281B04"/>
    <w:rsid w:val="00282801"/>
    <w:rsid w:val="002873AF"/>
    <w:rsid w:val="002878D4"/>
    <w:rsid w:val="00287FB8"/>
    <w:rsid w:val="00290F39"/>
    <w:rsid w:val="00290F62"/>
    <w:rsid w:val="0029498A"/>
    <w:rsid w:val="00297BA3"/>
    <w:rsid w:val="00297F77"/>
    <w:rsid w:val="002A0A0E"/>
    <w:rsid w:val="002A1C8E"/>
    <w:rsid w:val="002A1E71"/>
    <w:rsid w:val="002A4FE3"/>
    <w:rsid w:val="002A76ED"/>
    <w:rsid w:val="002A7BDE"/>
    <w:rsid w:val="002A7FA0"/>
    <w:rsid w:val="002B3F36"/>
    <w:rsid w:val="002B407E"/>
    <w:rsid w:val="002B6829"/>
    <w:rsid w:val="002B702B"/>
    <w:rsid w:val="002B71B1"/>
    <w:rsid w:val="002C09C9"/>
    <w:rsid w:val="002C1ABD"/>
    <w:rsid w:val="002C34FC"/>
    <w:rsid w:val="002C4B4A"/>
    <w:rsid w:val="002C4CC5"/>
    <w:rsid w:val="002C5094"/>
    <w:rsid w:val="002C570F"/>
    <w:rsid w:val="002C6233"/>
    <w:rsid w:val="002C6C9B"/>
    <w:rsid w:val="002D00E4"/>
    <w:rsid w:val="002D0462"/>
    <w:rsid w:val="002D1DBA"/>
    <w:rsid w:val="002D2C4B"/>
    <w:rsid w:val="002D40CD"/>
    <w:rsid w:val="002D4766"/>
    <w:rsid w:val="002D51B5"/>
    <w:rsid w:val="002D52BF"/>
    <w:rsid w:val="002D6F60"/>
    <w:rsid w:val="002D7E38"/>
    <w:rsid w:val="002E02CB"/>
    <w:rsid w:val="002E2623"/>
    <w:rsid w:val="002E4030"/>
    <w:rsid w:val="002E4D15"/>
    <w:rsid w:val="002E6611"/>
    <w:rsid w:val="002E690C"/>
    <w:rsid w:val="002F08B7"/>
    <w:rsid w:val="002F165D"/>
    <w:rsid w:val="002F1B15"/>
    <w:rsid w:val="002F4066"/>
    <w:rsid w:val="002F4C01"/>
    <w:rsid w:val="002F4E34"/>
    <w:rsid w:val="002F55FC"/>
    <w:rsid w:val="002F6BD6"/>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606"/>
    <w:rsid w:val="003124FF"/>
    <w:rsid w:val="003128DB"/>
    <w:rsid w:val="00312F4D"/>
    <w:rsid w:val="00313940"/>
    <w:rsid w:val="00313C93"/>
    <w:rsid w:val="00314F91"/>
    <w:rsid w:val="00315971"/>
    <w:rsid w:val="00316202"/>
    <w:rsid w:val="003203E1"/>
    <w:rsid w:val="00320DC3"/>
    <w:rsid w:val="0032192C"/>
    <w:rsid w:val="00322315"/>
    <w:rsid w:val="0032605A"/>
    <w:rsid w:val="0032671C"/>
    <w:rsid w:val="00330341"/>
    <w:rsid w:val="00331E7F"/>
    <w:rsid w:val="00332559"/>
    <w:rsid w:val="003325E2"/>
    <w:rsid w:val="0033314E"/>
    <w:rsid w:val="003353DE"/>
    <w:rsid w:val="0033667D"/>
    <w:rsid w:val="00340D63"/>
    <w:rsid w:val="00341812"/>
    <w:rsid w:val="003426E4"/>
    <w:rsid w:val="00342F89"/>
    <w:rsid w:val="00343045"/>
    <w:rsid w:val="00343C42"/>
    <w:rsid w:val="00350631"/>
    <w:rsid w:val="00350DAC"/>
    <w:rsid w:val="00350F6D"/>
    <w:rsid w:val="00351E31"/>
    <w:rsid w:val="0035353B"/>
    <w:rsid w:val="00353C45"/>
    <w:rsid w:val="00353F1B"/>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4C1"/>
    <w:rsid w:val="003647A0"/>
    <w:rsid w:val="00364AA3"/>
    <w:rsid w:val="00365F9E"/>
    <w:rsid w:val="00366A41"/>
    <w:rsid w:val="00371977"/>
    <w:rsid w:val="00371FD7"/>
    <w:rsid w:val="0037220B"/>
    <w:rsid w:val="00372AEC"/>
    <w:rsid w:val="00373086"/>
    <w:rsid w:val="00373147"/>
    <w:rsid w:val="003743D5"/>
    <w:rsid w:val="00377092"/>
    <w:rsid w:val="00377FE2"/>
    <w:rsid w:val="00377FFC"/>
    <w:rsid w:val="003802A4"/>
    <w:rsid w:val="003802C3"/>
    <w:rsid w:val="0038101D"/>
    <w:rsid w:val="0038124E"/>
    <w:rsid w:val="00382FE0"/>
    <w:rsid w:val="00383376"/>
    <w:rsid w:val="00383F56"/>
    <w:rsid w:val="00385D49"/>
    <w:rsid w:val="003865C9"/>
    <w:rsid w:val="00386A3B"/>
    <w:rsid w:val="003872A7"/>
    <w:rsid w:val="00391119"/>
    <w:rsid w:val="003921BC"/>
    <w:rsid w:val="00392798"/>
    <w:rsid w:val="00393472"/>
    <w:rsid w:val="00394803"/>
    <w:rsid w:val="00394E77"/>
    <w:rsid w:val="003978BF"/>
    <w:rsid w:val="003A04B8"/>
    <w:rsid w:val="003A0963"/>
    <w:rsid w:val="003A1912"/>
    <w:rsid w:val="003A2F64"/>
    <w:rsid w:val="003A398F"/>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145"/>
    <w:rsid w:val="003C0C15"/>
    <w:rsid w:val="003C0DBC"/>
    <w:rsid w:val="003C13BB"/>
    <w:rsid w:val="003C266A"/>
    <w:rsid w:val="003C4E23"/>
    <w:rsid w:val="003C55C2"/>
    <w:rsid w:val="003C6675"/>
    <w:rsid w:val="003D03B0"/>
    <w:rsid w:val="003D210D"/>
    <w:rsid w:val="003D3373"/>
    <w:rsid w:val="003D46B6"/>
    <w:rsid w:val="003D475B"/>
    <w:rsid w:val="003D4B50"/>
    <w:rsid w:val="003D4D48"/>
    <w:rsid w:val="003D5676"/>
    <w:rsid w:val="003E1CF1"/>
    <w:rsid w:val="003E217F"/>
    <w:rsid w:val="003E299D"/>
    <w:rsid w:val="003E2BF5"/>
    <w:rsid w:val="003E31A4"/>
    <w:rsid w:val="003E4F96"/>
    <w:rsid w:val="003E7DBD"/>
    <w:rsid w:val="003F0765"/>
    <w:rsid w:val="003F30F0"/>
    <w:rsid w:val="003F4127"/>
    <w:rsid w:val="003F4B27"/>
    <w:rsid w:val="003F59B8"/>
    <w:rsid w:val="003F6626"/>
    <w:rsid w:val="003F6DFC"/>
    <w:rsid w:val="003F785F"/>
    <w:rsid w:val="003F7ECC"/>
    <w:rsid w:val="00400157"/>
    <w:rsid w:val="00403446"/>
    <w:rsid w:val="00403D08"/>
    <w:rsid w:val="00403FA1"/>
    <w:rsid w:val="00404BBC"/>
    <w:rsid w:val="00405A20"/>
    <w:rsid w:val="00406853"/>
    <w:rsid w:val="0040768E"/>
    <w:rsid w:val="00411013"/>
    <w:rsid w:val="00411DD9"/>
    <w:rsid w:val="0041355A"/>
    <w:rsid w:val="00414452"/>
    <w:rsid w:val="00415E67"/>
    <w:rsid w:val="004160B5"/>
    <w:rsid w:val="00417711"/>
    <w:rsid w:val="00422D84"/>
    <w:rsid w:val="0042336B"/>
    <w:rsid w:val="00424C42"/>
    <w:rsid w:val="00425589"/>
    <w:rsid w:val="00426602"/>
    <w:rsid w:val="00426A19"/>
    <w:rsid w:val="00432552"/>
    <w:rsid w:val="0043266A"/>
    <w:rsid w:val="00433B46"/>
    <w:rsid w:val="004342AD"/>
    <w:rsid w:val="00435A3C"/>
    <w:rsid w:val="00435B77"/>
    <w:rsid w:val="00435F29"/>
    <w:rsid w:val="004421A8"/>
    <w:rsid w:val="00442F80"/>
    <w:rsid w:val="00444A89"/>
    <w:rsid w:val="00445819"/>
    <w:rsid w:val="00445AE2"/>
    <w:rsid w:val="00447D98"/>
    <w:rsid w:val="00451554"/>
    <w:rsid w:val="0045198D"/>
    <w:rsid w:val="00451A7F"/>
    <w:rsid w:val="00452B1C"/>
    <w:rsid w:val="00452E43"/>
    <w:rsid w:val="00455E16"/>
    <w:rsid w:val="00456588"/>
    <w:rsid w:val="00456919"/>
    <w:rsid w:val="00461C94"/>
    <w:rsid w:val="00461DAF"/>
    <w:rsid w:val="0046341C"/>
    <w:rsid w:val="00463517"/>
    <w:rsid w:val="00466D41"/>
    <w:rsid w:val="004729B5"/>
    <w:rsid w:val="0047318B"/>
    <w:rsid w:val="00473374"/>
    <w:rsid w:val="004744BA"/>
    <w:rsid w:val="0047661C"/>
    <w:rsid w:val="00477805"/>
    <w:rsid w:val="00477B8D"/>
    <w:rsid w:val="00483B91"/>
    <w:rsid w:val="00484E6F"/>
    <w:rsid w:val="00485020"/>
    <w:rsid w:val="004853D3"/>
    <w:rsid w:val="004861B6"/>
    <w:rsid w:val="00487D97"/>
    <w:rsid w:val="00491009"/>
    <w:rsid w:val="00493EEF"/>
    <w:rsid w:val="00496682"/>
    <w:rsid w:val="00496954"/>
    <w:rsid w:val="00496A38"/>
    <w:rsid w:val="004A10E3"/>
    <w:rsid w:val="004A5AA1"/>
    <w:rsid w:val="004A644E"/>
    <w:rsid w:val="004A6923"/>
    <w:rsid w:val="004A6A9A"/>
    <w:rsid w:val="004A70C1"/>
    <w:rsid w:val="004A75B8"/>
    <w:rsid w:val="004A7C36"/>
    <w:rsid w:val="004B06C4"/>
    <w:rsid w:val="004B1085"/>
    <w:rsid w:val="004B20DB"/>
    <w:rsid w:val="004B3102"/>
    <w:rsid w:val="004B3D91"/>
    <w:rsid w:val="004B45C8"/>
    <w:rsid w:val="004B5F20"/>
    <w:rsid w:val="004B7971"/>
    <w:rsid w:val="004C0083"/>
    <w:rsid w:val="004C1FE5"/>
    <w:rsid w:val="004C2D20"/>
    <w:rsid w:val="004C32A2"/>
    <w:rsid w:val="004C5244"/>
    <w:rsid w:val="004C52B3"/>
    <w:rsid w:val="004C5D3F"/>
    <w:rsid w:val="004D0DF2"/>
    <w:rsid w:val="004D5202"/>
    <w:rsid w:val="004D54B3"/>
    <w:rsid w:val="004D5BE8"/>
    <w:rsid w:val="004D7C7D"/>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F07"/>
    <w:rsid w:val="004F6F0F"/>
    <w:rsid w:val="004F70C3"/>
    <w:rsid w:val="004F74DE"/>
    <w:rsid w:val="00500198"/>
    <w:rsid w:val="0050074B"/>
    <w:rsid w:val="00501D61"/>
    <w:rsid w:val="005028C2"/>
    <w:rsid w:val="00503328"/>
    <w:rsid w:val="00504E45"/>
    <w:rsid w:val="00504F0F"/>
    <w:rsid w:val="005052ED"/>
    <w:rsid w:val="0050667C"/>
    <w:rsid w:val="0051120A"/>
    <w:rsid w:val="0051128C"/>
    <w:rsid w:val="0051206D"/>
    <w:rsid w:val="0051209F"/>
    <w:rsid w:val="0051319C"/>
    <w:rsid w:val="00515C98"/>
    <w:rsid w:val="00516300"/>
    <w:rsid w:val="0051641A"/>
    <w:rsid w:val="005208F4"/>
    <w:rsid w:val="0052199B"/>
    <w:rsid w:val="005226CF"/>
    <w:rsid w:val="00523739"/>
    <w:rsid w:val="005247B6"/>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BFF"/>
    <w:rsid w:val="00543DB1"/>
    <w:rsid w:val="0054493E"/>
    <w:rsid w:val="00545D9A"/>
    <w:rsid w:val="00545F5A"/>
    <w:rsid w:val="00546D53"/>
    <w:rsid w:val="005500CB"/>
    <w:rsid w:val="00554299"/>
    <w:rsid w:val="00554D54"/>
    <w:rsid w:val="005565CB"/>
    <w:rsid w:val="00557BE1"/>
    <w:rsid w:val="00560FC2"/>
    <w:rsid w:val="00561EA0"/>
    <w:rsid w:val="0056387A"/>
    <w:rsid w:val="005638D5"/>
    <w:rsid w:val="00563B64"/>
    <w:rsid w:val="00566C24"/>
    <w:rsid w:val="00566C35"/>
    <w:rsid w:val="005718E2"/>
    <w:rsid w:val="00571CFE"/>
    <w:rsid w:val="0057265A"/>
    <w:rsid w:val="00572741"/>
    <w:rsid w:val="00572A89"/>
    <w:rsid w:val="00573026"/>
    <w:rsid w:val="0057407B"/>
    <w:rsid w:val="0057468F"/>
    <w:rsid w:val="00574B9B"/>
    <w:rsid w:val="00574E30"/>
    <w:rsid w:val="005766D2"/>
    <w:rsid w:val="00577BAD"/>
    <w:rsid w:val="00577ECB"/>
    <w:rsid w:val="005807B1"/>
    <w:rsid w:val="005810B3"/>
    <w:rsid w:val="00582E48"/>
    <w:rsid w:val="0058475E"/>
    <w:rsid w:val="0058734D"/>
    <w:rsid w:val="005907C8"/>
    <w:rsid w:val="00590EDE"/>
    <w:rsid w:val="0059182F"/>
    <w:rsid w:val="00591E8F"/>
    <w:rsid w:val="00592999"/>
    <w:rsid w:val="00593071"/>
    <w:rsid w:val="00595FA5"/>
    <w:rsid w:val="00597F04"/>
    <w:rsid w:val="00597F11"/>
    <w:rsid w:val="005A082B"/>
    <w:rsid w:val="005A45EE"/>
    <w:rsid w:val="005A49AD"/>
    <w:rsid w:val="005A4CE4"/>
    <w:rsid w:val="005A5552"/>
    <w:rsid w:val="005B0B21"/>
    <w:rsid w:val="005B2812"/>
    <w:rsid w:val="005B62F1"/>
    <w:rsid w:val="005C0865"/>
    <w:rsid w:val="005C1775"/>
    <w:rsid w:val="005C2A1D"/>
    <w:rsid w:val="005C2ACB"/>
    <w:rsid w:val="005C31C9"/>
    <w:rsid w:val="005C3FD4"/>
    <w:rsid w:val="005C44E1"/>
    <w:rsid w:val="005C47F7"/>
    <w:rsid w:val="005C4BA8"/>
    <w:rsid w:val="005C6198"/>
    <w:rsid w:val="005C6C23"/>
    <w:rsid w:val="005C6F34"/>
    <w:rsid w:val="005D1ACB"/>
    <w:rsid w:val="005D2E30"/>
    <w:rsid w:val="005D3C4E"/>
    <w:rsid w:val="005D3D32"/>
    <w:rsid w:val="005D4237"/>
    <w:rsid w:val="005D6A06"/>
    <w:rsid w:val="005D6AF9"/>
    <w:rsid w:val="005E08C9"/>
    <w:rsid w:val="005E0C9E"/>
    <w:rsid w:val="005E0D71"/>
    <w:rsid w:val="005E1A0B"/>
    <w:rsid w:val="005E20DD"/>
    <w:rsid w:val="005E2363"/>
    <w:rsid w:val="005E3525"/>
    <w:rsid w:val="005E35AD"/>
    <w:rsid w:val="005E3EF4"/>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D63"/>
    <w:rsid w:val="006103D7"/>
    <w:rsid w:val="00612150"/>
    <w:rsid w:val="0061274C"/>
    <w:rsid w:val="00612928"/>
    <w:rsid w:val="006148F0"/>
    <w:rsid w:val="00614986"/>
    <w:rsid w:val="0061498E"/>
    <w:rsid w:val="00617E3D"/>
    <w:rsid w:val="0062183E"/>
    <w:rsid w:val="00622C09"/>
    <w:rsid w:val="00623025"/>
    <w:rsid w:val="00623A4E"/>
    <w:rsid w:val="00626096"/>
    <w:rsid w:val="00627A07"/>
    <w:rsid w:val="00627ED5"/>
    <w:rsid w:val="00630236"/>
    <w:rsid w:val="006303B9"/>
    <w:rsid w:val="006303D8"/>
    <w:rsid w:val="00631432"/>
    <w:rsid w:val="0063219A"/>
    <w:rsid w:val="00632708"/>
    <w:rsid w:val="00632977"/>
    <w:rsid w:val="00633139"/>
    <w:rsid w:val="00633DFE"/>
    <w:rsid w:val="00634B58"/>
    <w:rsid w:val="006356B5"/>
    <w:rsid w:val="00641859"/>
    <w:rsid w:val="006425AF"/>
    <w:rsid w:val="00643296"/>
    <w:rsid w:val="00643D76"/>
    <w:rsid w:val="00644C4A"/>
    <w:rsid w:val="00644EF7"/>
    <w:rsid w:val="006461BA"/>
    <w:rsid w:val="00646259"/>
    <w:rsid w:val="006462A0"/>
    <w:rsid w:val="00650302"/>
    <w:rsid w:val="00650B6F"/>
    <w:rsid w:val="00653FF4"/>
    <w:rsid w:val="00654761"/>
    <w:rsid w:val="00655058"/>
    <w:rsid w:val="006553A9"/>
    <w:rsid w:val="00657BE2"/>
    <w:rsid w:val="00660928"/>
    <w:rsid w:val="00661E50"/>
    <w:rsid w:val="0066382B"/>
    <w:rsid w:val="00663B5D"/>
    <w:rsid w:val="00665269"/>
    <w:rsid w:val="006656A8"/>
    <w:rsid w:val="00666774"/>
    <w:rsid w:val="00667B4D"/>
    <w:rsid w:val="006709BE"/>
    <w:rsid w:val="0067152D"/>
    <w:rsid w:val="00672430"/>
    <w:rsid w:val="006744B5"/>
    <w:rsid w:val="006751EF"/>
    <w:rsid w:val="00675559"/>
    <w:rsid w:val="0067698A"/>
    <w:rsid w:val="00677287"/>
    <w:rsid w:val="00677EDC"/>
    <w:rsid w:val="00680DE8"/>
    <w:rsid w:val="00681173"/>
    <w:rsid w:val="00681BE8"/>
    <w:rsid w:val="006857F5"/>
    <w:rsid w:val="00685D76"/>
    <w:rsid w:val="0068728B"/>
    <w:rsid w:val="006876A5"/>
    <w:rsid w:val="00687FF9"/>
    <w:rsid w:val="006905DE"/>
    <w:rsid w:val="00690F43"/>
    <w:rsid w:val="00692F45"/>
    <w:rsid w:val="00693B94"/>
    <w:rsid w:val="00694016"/>
    <w:rsid w:val="00695480"/>
    <w:rsid w:val="006959A2"/>
    <w:rsid w:val="006960B9"/>
    <w:rsid w:val="006A06AC"/>
    <w:rsid w:val="006A2AEF"/>
    <w:rsid w:val="006A4C41"/>
    <w:rsid w:val="006A6332"/>
    <w:rsid w:val="006A6709"/>
    <w:rsid w:val="006B0182"/>
    <w:rsid w:val="006B0E03"/>
    <w:rsid w:val="006B10A4"/>
    <w:rsid w:val="006B1F6F"/>
    <w:rsid w:val="006B3CAC"/>
    <w:rsid w:val="006B42A1"/>
    <w:rsid w:val="006B438B"/>
    <w:rsid w:val="006B4F31"/>
    <w:rsid w:val="006B635F"/>
    <w:rsid w:val="006B6E87"/>
    <w:rsid w:val="006B708B"/>
    <w:rsid w:val="006B77A7"/>
    <w:rsid w:val="006B7A7A"/>
    <w:rsid w:val="006C00DA"/>
    <w:rsid w:val="006C07FA"/>
    <w:rsid w:val="006C191C"/>
    <w:rsid w:val="006C1E37"/>
    <w:rsid w:val="006C2538"/>
    <w:rsid w:val="006C50C0"/>
    <w:rsid w:val="006C749B"/>
    <w:rsid w:val="006C79E0"/>
    <w:rsid w:val="006D14FF"/>
    <w:rsid w:val="006D3016"/>
    <w:rsid w:val="006D615B"/>
    <w:rsid w:val="006E0DD5"/>
    <w:rsid w:val="006E0E81"/>
    <w:rsid w:val="006E18AE"/>
    <w:rsid w:val="006E1AEF"/>
    <w:rsid w:val="006E2872"/>
    <w:rsid w:val="006E2CCD"/>
    <w:rsid w:val="006E3BDE"/>
    <w:rsid w:val="006E3D4B"/>
    <w:rsid w:val="006E5655"/>
    <w:rsid w:val="006E67D0"/>
    <w:rsid w:val="006E6DE4"/>
    <w:rsid w:val="006F0F7A"/>
    <w:rsid w:val="006F107E"/>
    <w:rsid w:val="006F12E6"/>
    <w:rsid w:val="006F3372"/>
    <w:rsid w:val="006F4D02"/>
    <w:rsid w:val="006F58A3"/>
    <w:rsid w:val="006F5B25"/>
    <w:rsid w:val="006F6631"/>
    <w:rsid w:val="006F6F1A"/>
    <w:rsid w:val="00700789"/>
    <w:rsid w:val="00700C29"/>
    <w:rsid w:val="00702DE1"/>
    <w:rsid w:val="00704141"/>
    <w:rsid w:val="007065B1"/>
    <w:rsid w:val="0070685C"/>
    <w:rsid w:val="00707090"/>
    <w:rsid w:val="00707692"/>
    <w:rsid w:val="00707D66"/>
    <w:rsid w:val="00710245"/>
    <w:rsid w:val="00711F03"/>
    <w:rsid w:val="007132EE"/>
    <w:rsid w:val="007147EF"/>
    <w:rsid w:val="007158EB"/>
    <w:rsid w:val="00716AF5"/>
    <w:rsid w:val="0072118D"/>
    <w:rsid w:val="00721C0F"/>
    <w:rsid w:val="00722E96"/>
    <w:rsid w:val="00730AAA"/>
    <w:rsid w:val="0073272E"/>
    <w:rsid w:val="00732EF0"/>
    <w:rsid w:val="00733627"/>
    <w:rsid w:val="007341B1"/>
    <w:rsid w:val="00734E92"/>
    <w:rsid w:val="007358F2"/>
    <w:rsid w:val="00737965"/>
    <w:rsid w:val="00740732"/>
    <w:rsid w:val="007427ED"/>
    <w:rsid w:val="00742BE2"/>
    <w:rsid w:val="007433E8"/>
    <w:rsid w:val="007434BA"/>
    <w:rsid w:val="00743561"/>
    <w:rsid w:val="00743CB9"/>
    <w:rsid w:val="007462F1"/>
    <w:rsid w:val="00746BB9"/>
    <w:rsid w:val="00755373"/>
    <w:rsid w:val="0075648E"/>
    <w:rsid w:val="00761C3F"/>
    <w:rsid w:val="00761C6D"/>
    <w:rsid w:val="0076289E"/>
    <w:rsid w:val="00762A6C"/>
    <w:rsid w:val="007630A8"/>
    <w:rsid w:val="00765255"/>
    <w:rsid w:val="00765DF0"/>
    <w:rsid w:val="00766747"/>
    <w:rsid w:val="00766E3D"/>
    <w:rsid w:val="00771805"/>
    <w:rsid w:val="00774C8B"/>
    <w:rsid w:val="0077600F"/>
    <w:rsid w:val="0077714C"/>
    <w:rsid w:val="007774CA"/>
    <w:rsid w:val="007776B3"/>
    <w:rsid w:val="00777D1F"/>
    <w:rsid w:val="00777E06"/>
    <w:rsid w:val="00777F63"/>
    <w:rsid w:val="0078064E"/>
    <w:rsid w:val="00782D8E"/>
    <w:rsid w:val="00782FD3"/>
    <w:rsid w:val="007850E8"/>
    <w:rsid w:val="00785496"/>
    <w:rsid w:val="00786A1A"/>
    <w:rsid w:val="00786ECC"/>
    <w:rsid w:val="007903F7"/>
    <w:rsid w:val="00790B4D"/>
    <w:rsid w:val="00792041"/>
    <w:rsid w:val="007933CD"/>
    <w:rsid w:val="00794631"/>
    <w:rsid w:val="0079496E"/>
    <w:rsid w:val="007951A6"/>
    <w:rsid w:val="0079598C"/>
    <w:rsid w:val="007A01E8"/>
    <w:rsid w:val="007A3DEA"/>
    <w:rsid w:val="007A5FAC"/>
    <w:rsid w:val="007A61E8"/>
    <w:rsid w:val="007B0C4B"/>
    <w:rsid w:val="007B2AB5"/>
    <w:rsid w:val="007B3ABC"/>
    <w:rsid w:val="007B3E22"/>
    <w:rsid w:val="007B4960"/>
    <w:rsid w:val="007B5E20"/>
    <w:rsid w:val="007B6995"/>
    <w:rsid w:val="007B7B7C"/>
    <w:rsid w:val="007C022E"/>
    <w:rsid w:val="007C2B02"/>
    <w:rsid w:val="007C319C"/>
    <w:rsid w:val="007C53AB"/>
    <w:rsid w:val="007C667D"/>
    <w:rsid w:val="007C6F5B"/>
    <w:rsid w:val="007D0699"/>
    <w:rsid w:val="007D0B66"/>
    <w:rsid w:val="007D21AA"/>
    <w:rsid w:val="007D2451"/>
    <w:rsid w:val="007D29FE"/>
    <w:rsid w:val="007D356D"/>
    <w:rsid w:val="007D3A4B"/>
    <w:rsid w:val="007D3DF4"/>
    <w:rsid w:val="007D4026"/>
    <w:rsid w:val="007D4C16"/>
    <w:rsid w:val="007D58B0"/>
    <w:rsid w:val="007E0444"/>
    <w:rsid w:val="007E16E6"/>
    <w:rsid w:val="007E25FA"/>
    <w:rsid w:val="007E6B0A"/>
    <w:rsid w:val="007E6C65"/>
    <w:rsid w:val="007F170F"/>
    <w:rsid w:val="007F173F"/>
    <w:rsid w:val="007F2273"/>
    <w:rsid w:val="007F2C8B"/>
    <w:rsid w:val="007F2CF7"/>
    <w:rsid w:val="007F2EAF"/>
    <w:rsid w:val="007F4820"/>
    <w:rsid w:val="007F4B61"/>
    <w:rsid w:val="007F6E06"/>
    <w:rsid w:val="00800910"/>
    <w:rsid w:val="00800F98"/>
    <w:rsid w:val="0080121C"/>
    <w:rsid w:val="008018EB"/>
    <w:rsid w:val="008028E6"/>
    <w:rsid w:val="00802D04"/>
    <w:rsid w:val="00802F7D"/>
    <w:rsid w:val="008054DD"/>
    <w:rsid w:val="0080559C"/>
    <w:rsid w:val="008066F5"/>
    <w:rsid w:val="0080703C"/>
    <w:rsid w:val="00807C2C"/>
    <w:rsid w:val="00811338"/>
    <w:rsid w:val="00811B29"/>
    <w:rsid w:val="0081363E"/>
    <w:rsid w:val="00813A4B"/>
    <w:rsid w:val="00813CFF"/>
    <w:rsid w:val="00814F06"/>
    <w:rsid w:val="00821808"/>
    <w:rsid w:val="0082197C"/>
    <w:rsid w:val="00827E82"/>
    <w:rsid w:val="0083244B"/>
    <w:rsid w:val="00832CAF"/>
    <w:rsid w:val="00833B95"/>
    <w:rsid w:val="0083425D"/>
    <w:rsid w:val="008349C7"/>
    <w:rsid w:val="00834EC9"/>
    <w:rsid w:val="00834FDF"/>
    <w:rsid w:val="00835B53"/>
    <w:rsid w:val="00835BC1"/>
    <w:rsid w:val="008375C6"/>
    <w:rsid w:val="0083763C"/>
    <w:rsid w:val="00841017"/>
    <w:rsid w:val="00843379"/>
    <w:rsid w:val="00844223"/>
    <w:rsid w:val="00844EA4"/>
    <w:rsid w:val="00845192"/>
    <w:rsid w:val="008478D6"/>
    <w:rsid w:val="008501DB"/>
    <w:rsid w:val="00850798"/>
    <w:rsid w:val="00852B89"/>
    <w:rsid w:val="00853958"/>
    <w:rsid w:val="008552FB"/>
    <w:rsid w:val="008558DF"/>
    <w:rsid w:val="00861707"/>
    <w:rsid w:val="0086262A"/>
    <w:rsid w:val="008630E6"/>
    <w:rsid w:val="00863714"/>
    <w:rsid w:val="0086384E"/>
    <w:rsid w:val="00863E52"/>
    <w:rsid w:val="00864802"/>
    <w:rsid w:val="00864E7C"/>
    <w:rsid w:val="008655FB"/>
    <w:rsid w:val="00865730"/>
    <w:rsid w:val="00866534"/>
    <w:rsid w:val="00866BA2"/>
    <w:rsid w:val="008672A5"/>
    <w:rsid w:val="00867BD3"/>
    <w:rsid w:val="0087116B"/>
    <w:rsid w:val="008726D4"/>
    <w:rsid w:val="00872CC3"/>
    <w:rsid w:val="008735AD"/>
    <w:rsid w:val="00874369"/>
    <w:rsid w:val="0087578E"/>
    <w:rsid w:val="00876E28"/>
    <w:rsid w:val="00877AF8"/>
    <w:rsid w:val="00880586"/>
    <w:rsid w:val="0088161B"/>
    <w:rsid w:val="00881C81"/>
    <w:rsid w:val="00882280"/>
    <w:rsid w:val="008847A5"/>
    <w:rsid w:val="00886423"/>
    <w:rsid w:val="008868A4"/>
    <w:rsid w:val="00887AA5"/>
    <w:rsid w:val="00890656"/>
    <w:rsid w:val="00890CA7"/>
    <w:rsid w:val="008921B8"/>
    <w:rsid w:val="0089244D"/>
    <w:rsid w:val="00893663"/>
    <w:rsid w:val="0089368A"/>
    <w:rsid w:val="00893A1B"/>
    <w:rsid w:val="00893AF1"/>
    <w:rsid w:val="00894815"/>
    <w:rsid w:val="00895103"/>
    <w:rsid w:val="00896807"/>
    <w:rsid w:val="00897FFB"/>
    <w:rsid w:val="008A27BC"/>
    <w:rsid w:val="008A33DF"/>
    <w:rsid w:val="008A4ABD"/>
    <w:rsid w:val="008A4D38"/>
    <w:rsid w:val="008A5121"/>
    <w:rsid w:val="008A548D"/>
    <w:rsid w:val="008A593D"/>
    <w:rsid w:val="008A5B3D"/>
    <w:rsid w:val="008A71E5"/>
    <w:rsid w:val="008A72B6"/>
    <w:rsid w:val="008B05F2"/>
    <w:rsid w:val="008B1297"/>
    <w:rsid w:val="008B30DF"/>
    <w:rsid w:val="008B32EE"/>
    <w:rsid w:val="008B55CB"/>
    <w:rsid w:val="008B5FEA"/>
    <w:rsid w:val="008C3C62"/>
    <w:rsid w:val="008C4188"/>
    <w:rsid w:val="008C5246"/>
    <w:rsid w:val="008C5B2B"/>
    <w:rsid w:val="008C6C8A"/>
    <w:rsid w:val="008C76C0"/>
    <w:rsid w:val="008D01E0"/>
    <w:rsid w:val="008D0E17"/>
    <w:rsid w:val="008D2205"/>
    <w:rsid w:val="008D2A46"/>
    <w:rsid w:val="008D35F1"/>
    <w:rsid w:val="008D3AAC"/>
    <w:rsid w:val="008D4F4A"/>
    <w:rsid w:val="008D734B"/>
    <w:rsid w:val="008E3795"/>
    <w:rsid w:val="008E5B8C"/>
    <w:rsid w:val="008F266E"/>
    <w:rsid w:val="008F3227"/>
    <w:rsid w:val="008F3AD6"/>
    <w:rsid w:val="008F6135"/>
    <w:rsid w:val="008F7169"/>
    <w:rsid w:val="008F79F1"/>
    <w:rsid w:val="009005FA"/>
    <w:rsid w:val="00900BFE"/>
    <w:rsid w:val="00902814"/>
    <w:rsid w:val="009033B0"/>
    <w:rsid w:val="00904BCB"/>
    <w:rsid w:val="009057C8"/>
    <w:rsid w:val="00906AAC"/>
    <w:rsid w:val="00907CCA"/>
    <w:rsid w:val="009100C2"/>
    <w:rsid w:val="0091020F"/>
    <w:rsid w:val="00910D88"/>
    <w:rsid w:val="00915890"/>
    <w:rsid w:val="0091634E"/>
    <w:rsid w:val="0091700D"/>
    <w:rsid w:val="00921F6B"/>
    <w:rsid w:val="00922CD5"/>
    <w:rsid w:val="00923690"/>
    <w:rsid w:val="00924023"/>
    <w:rsid w:val="00924084"/>
    <w:rsid w:val="009251FD"/>
    <w:rsid w:val="009261E1"/>
    <w:rsid w:val="009261FC"/>
    <w:rsid w:val="0092639F"/>
    <w:rsid w:val="00927F5C"/>
    <w:rsid w:val="00931CC0"/>
    <w:rsid w:val="00932840"/>
    <w:rsid w:val="00932988"/>
    <w:rsid w:val="00933CD6"/>
    <w:rsid w:val="00933D35"/>
    <w:rsid w:val="0093430A"/>
    <w:rsid w:val="009357EE"/>
    <w:rsid w:val="00936C37"/>
    <w:rsid w:val="00937374"/>
    <w:rsid w:val="009409D3"/>
    <w:rsid w:val="0094174B"/>
    <w:rsid w:val="0094237A"/>
    <w:rsid w:val="00943F5A"/>
    <w:rsid w:val="00945755"/>
    <w:rsid w:val="00945B09"/>
    <w:rsid w:val="0094657E"/>
    <w:rsid w:val="009471F9"/>
    <w:rsid w:val="00947333"/>
    <w:rsid w:val="00950605"/>
    <w:rsid w:val="00950AE9"/>
    <w:rsid w:val="00950B80"/>
    <w:rsid w:val="009527AB"/>
    <w:rsid w:val="00952D5C"/>
    <w:rsid w:val="0095504D"/>
    <w:rsid w:val="0095598A"/>
    <w:rsid w:val="009559DC"/>
    <w:rsid w:val="0095765D"/>
    <w:rsid w:val="009579AC"/>
    <w:rsid w:val="009604A4"/>
    <w:rsid w:val="00960963"/>
    <w:rsid w:val="009645FD"/>
    <w:rsid w:val="00966499"/>
    <w:rsid w:val="009703C9"/>
    <w:rsid w:val="00970724"/>
    <w:rsid w:val="0097087D"/>
    <w:rsid w:val="00970C5C"/>
    <w:rsid w:val="00970E16"/>
    <w:rsid w:val="009713F0"/>
    <w:rsid w:val="00971E77"/>
    <w:rsid w:val="00971F6E"/>
    <w:rsid w:val="009725BF"/>
    <w:rsid w:val="00973C7C"/>
    <w:rsid w:val="00974CA2"/>
    <w:rsid w:val="00974CCD"/>
    <w:rsid w:val="0097617D"/>
    <w:rsid w:val="0097673F"/>
    <w:rsid w:val="00976BFC"/>
    <w:rsid w:val="009776F0"/>
    <w:rsid w:val="00981A0A"/>
    <w:rsid w:val="00982235"/>
    <w:rsid w:val="00982CC0"/>
    <w:rsid w:val="00982F56"/>
    <w:rsid w:val="009835AE"/>
    <w:rsid w:val="009839DA"/>
    <w:rsid w:val="00986164"/>
    <w:rsid w:val="0099153B"/>
    <w:rsid w:val="0099262D"/>
    <w:rsid w:val="00993611"/>
    <w:rsid w:val="00993CF1"/>
    <w:rsid w:val="00994D15"/>
    <w:rsid w:val="00995461"/>
    <w:rsid w:val="009960F8"/>
    <w:rsid w:val="00996A61"/>
    <w:rsid w:val="009976E5"/>
    <w:rsid w:val="00997A16"/>
    <w:rsid w:val="009A2782"/>
    <w:rsid w:val="009A341A"/>
    <w:rsid w:val="009A3A36"/>
    <w:rsid w:val="009A6465"/>
    <w:rsid w:val="009A66EE"/>
    <w:rsid w:val="009A6D3D"/>
    <w:rsid w:val="009B00FE"/>
    <w:rsid w:val="009B1E4B"/>
    <w:rsid w:val="009B24AB"/>
    <w:rsid w:val="009B36D4"/>
    <w:rsid w:val="009B4534"/>
    <w:rsid w:val="009B5C5D"/>
    <w:rsid w:val="009C03E4"/>
    <w:rsid w:val="009C27C9"/>
    <w:rsid w:val="009C4079"/>
    <w:rsid w:val="009C4BEF"/>
    <w:rsid w:val="009C5566"/>
    <w:rsid w:val="009C5FB8"/>
    <w:rsid w:val="009C6B34"/>
    <w:rsid w:val="009D1183"/>
    <w:rsid w:val="009D2A80"/>
    <w:rsid w:val="009D2E5C"/>
    <w:rsid w:val="009D3D4F"/>
    <w:rsid w:val="009D426A"/>
    <w:rsid w:val="009D5BA8"/>
    <w:rsid w:val="009D6AAF"/>
    <w:rsid w:val="009D70CC"/>
    <w:rsid w:val="009D7F94"/>
    <w:rsid w:val="009E0031"/>
    <w:rsid w:val="009E29EC"/>
    <w:rsid w:val="009E2B50"/>
    <w:rsid w:val="009E2CE6"/>
    <w:rsid w:val="009E35EA"/>
    <w:rsid w:val="009E4A20"/>
    <w:rsid w:val="009E598D"/>
    <w:rsid w:val="009E65D1"/>
    <w:rsid w:val="009E78F2"/>
    <w:rsid w:val="009F02FB"/>
    <w:rsid w:val="009F2348"/>
    <w:rsid w:val="009F562B"/>
    <w:rsid w:val="009F5AED"/>
    <w:rsid w:val="00A00A5F"/>
    <w:rsid w:val="00A00EAE"/>
    <w:rsid w:val="00A013F7"/>
    <w:rsid w:val="00A03404"/>
    <w:rsid w:val="00A03C4D"/>
    <w:rsid w:val="00A047E6"/>
    <w:rsid w:val="00A07662"/>
    <w:rsid w:val="00A10536"/>
    <w:rsid w:val="00A1097E"/>
    <w:rsid w:val="00A11915"/>
    <w:rsid w:val="00A11C6B"/>
    <w:rsid w:val="00A14546"/>
    <w:rsid w:val="00A14BC7"/>
    <w:rsid w:val="00A16ADF"/>
    <w:rsid w:val="00A16BA7"/>
    <w:rsid w:val="00A16EF2"/>
    <w:rsid w:val="00A202B1"/>
    <w:rsid w:val="00A21027"/>
    <w:rsid w:val="00A215A9"/>
    <w:rsid w:val="00A23C09"/>
    <w:rsid w:val="00A25DD2"/>
    <w:rsid w:val="00A26613"/>
    <w:rsid w:val="00A26ABB"/>
    <w:rsid w:val="00A3206E"/>
    <w:rsid w:val="00A33901"/>
    <w:rsid w:val="00A342DC"/>
    <w:rsid w:val="00A34493"/>
    <w:rsid w:val="00A34E2E"/>
    <w:rsid w:val="00A35AA6"/>
    <w:rsid w:val="00A35DCB"/>
    <w:rsid w:val="00A374AE"/>
    <w:rsid w:val="00A37F81"/>
    <w:rsid w:val="00A400FB"/>
    <w:rsid w:val="00A40A2B"/>
    <w:rsid w:val="00A43DE5"/>
    <w:rsid w:val="00A44599"/>
    <w:rsid w:val="00A44797"/>
    <w:rsid w:val="00A44BE6"/>
    <w:rsid w:val="00A45B01"/>
    <w:rsid w:val="00A4614D"/>
    <w:rsid w:val="00A4627B"/>
    <w:rsid w:val="00A466D9"/>
    <w:rsid w:val="00A472FA"/>
    <w:rsid w:val="00A50C5F"/>
    <w:rsid w:val="00A522F3"/>
    <w:rsid w:val="00A52349"/>
    <w:rsid w:val="00A52BC2"/>
    <w:rsid w:val="00A54F75"/>
    <w:rsid w:val="00A555CB"/>
    <w:rsid w:val="00A56CAE"/>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80283"/>
    <w:rsid w:val="00A803A2"/>
    <w:rsid w:val="00A807CD"/>
    <w:rsid w:val="00A81EC2"/>
    <w:rsid w:val="00A8264F"/>
    <w:rsid w:val="00A83FC8"/>
    <w:rsid w:val="00A84972"/>
    <w:rsid w:val="00A85F3F"/>
    <w:rsid w:val="00A863C7"/>
    <w:rsid w:val="00A87B87"/>
    <w:rsid w:val="00A905D1"/>
    <w:rsid w:val="00A90E61"/>
    <w:rsid w:val="00A91E64"/>
    <w:rsid w:val="00A92502"/>
    <w:rsid w:val="00A92CDD"/>
    <w:rsid w:val="00A93C34"/>
    <w:rsid w:val="00A94940"/>
    <w:rsid w:val="00A95373"/>
    <w:rsid w:val="00A95C5B"/>
    <w:rsid w:val="00AA00F6"/>
    <w:rsid w:val="00AA1894"/>
    <w:rsid w:val="00AA1D9E"/>
    <w:rsid w:val="00AA3246"/>
    <w:rsid w:val="00AA38AC"/>
    <w:rsid w:val="00AA4579"/>
    <w:rsid w:val="00AA4A2C"/>
    <w:rsid w:val="00AA61A5"/>
    <w:rsid w:val="00AA6B4E"/>
    <w:rsid w:val="00AA7089"/>
    <w:rsid w:val="00AB0AF6"/>
    <w:rsid w:val="00AB0F13"/>
    <w:rsid w:val="00AB18ED"/>
    <w:rsid w:val="00AB1BAE"/>
    <w:rsid w:val="00AB3378"/>
    <w:rsid w:val="00AB5386"/>
    <w:rsid w:val="00AB58F1"/>
    <w:rsid w:val="00AC168F"/>
    <w:rsid w:val="00AC19F5"/>
    <w:rsid w:val="00AC2433"/>
    <w:rsid w:val="00AC2DD5"/>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27C9"/>
    <w:rsid w:val="00AE3E14"/>
    <w:rsid w:val="00AE4742"/>
    <w:rsid w:val="00AE5084"/>
    <w:rsid w:val="00AE6AD1"/>
    <w:rsid w:val="00AF0822"/>
    <w:rsid w:val="00AF0A03"/>
    <w:rsid w:val="00AF0F25"/>
    <w:rsid w:val="00AF1A64"/>
    <w:rsid w:val="00AF24DA"/>
    <w:rsid w:val="00AF295D"/>
    <w:rsid w:val="00AF2F80"/>
    <w:rsid w:val="00AF623A"/>
    <w:rsid w:val="00AF6ED6"/>
    <w:rsid w:val="00AF7939"/>
    <w:rsid w:val="00B00DFE"/>
    <w:rsid w:val="00B05907"/>
    <w:rsid w:val="00B07916"/>
    <w:rsid w:val="00B107A3"/>
    <w:rsid w:val="00B1255D"/>
    <w:rsid w:val="00B13391"/>
    <w:rsid w:val="00B13CFB"/>
    <w:rsid w:val="00B1403E"/>
    <w:rsid w:val="00B1488F"/>
    <w:rsid w:val="00B15A6E"/>
    <w:rsid w:val="00B16414"/>
    <w:rsid w:val="00B16F8A"/>
    <w:rsid w:val="00B20C7E"/>
    <w:rsid w:val="00B2284B"/>
    <w:rsid w:val="00B22A74"/>
    <w:rsid w:val="00B23C8A"/>
    <w:rsid w:val="00B2593E"/>
    <w:rsid w:val="00B26ED4"/>
    <w:rsid w:val="00B30078"/>
    <w:rsid w:val="00B301D9"/>
    <w:rsid w:val="00B326E8"/>
    <w:rsid w:val="00B32A49"/>
    <w:rsid w:val="00B32E73"/>
    <w:rsid w:val="00B375C1"/>
    <w:rsid w:val="00B4182A"/>
    <w:rsid w:val="00B41DA9"/>
    <w:rsid w:val="00B42445"/>
    <w:rsid w:val="00B43753"/>
    <w:rsid w:val="00B43E43"/>
    <w:rsid w:val="00B44493"/>
    <w:rsid w:val="00B4587A"/>
    <w:rsid w:val="00B46AFA"/>
    <w:rsid w:val="00B471FB"/>
    <w:rsid w:val="00B4770B"/>
    <w:rsid w:val="00B5022F"/>
    <w:rsid w:val="00B5136F"/>
    <w:rsid w:val="00B52252"/>
    <w:rsid w:val="00B52DA3"/>
    <w:rsid w:val="00B60A29"/>
    <w:rsid w:val="00B6177E"/>
    <w:rsid w:val="00B629FC"/>
    <w:rsid w:val="00B62DE1"/>
    <w:rsid w:val="00B62E3E"/>
    <w:rsid w:val="00B65A02"/>
    <w:rsid w:val="00B65F7A"/>
    <w:rsid w:val="00B6667F"/>
    <w:rsid w:val="00B66A22"/>
    <w:rsid w:val="00B7172C"/>
    <w:rsid w:val="00B719B8"/>
    <w:rsid w:val="00B737D9"/>
    <w:rsid w:val="00B73866"/>
    <w:rsid w:val="00B745BC"/>
    <w:rsid w:val="00B75DE1"/>
    <w:rsid w:val="00B80CBD"/>
    <w:rsid w:val="00B81526"/>
    <w:rsid w:val="00B82A40"/>
    <w:rsid w:val="00B8309F"/>
    <w:rsid w:val="00B8311D"/>
    <w:rsid w:val="00B84934"/>
    <w:rsid w:val="00B850E9"/>
    <w:rsid w:val="00B871B3"/>
    <w:rsid w:val="00B9032E"/>
    <w:rsid w:val="00B91043"/>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2B08"/>
    <w:rsid w:val="00BB4EE7"/>
    <w:rsid w:val="00BB5192"/>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EA7"/>
    <w:rsid w:val="00BE1A9B"/>
    <w:rsid w:val="00BE1DEC"/>
    <w:rsid w:val="00BE2ADA"/>
    <w:rsid w:val="00BE38CD"/>
    <w:rsid w:val="00BE45F4"/>
    <w:rsid w:val="00BE5367"/>
    <w:rsid w:val="00BF3796"/>
    <w:rsid w:val="00BF428F"/>
    <w:rsid w:val="00BF4674"/>
    <w:rsid w:val="00BF4BEB"/>
    <w:rsid w:val="00BF5420"/>
    <w:rsid w:val="00BF618F"/>
    <w:rsid w:val="00BF6961"/>
    <w:rsid w:val="00BF78E8"/>
    <w:rsid w:val="00C00D1E"/>
    <w:rsid w:val="00C02CEC"/>
    <w:rsid w:val="00C02EE3"/>
    <w:rsid w:val="00C04272"/>
    <w:rsid w:val="00C0491D"/>
    <w:rsid w:val="00C04E5D"/>
    <w:rsid w:val="00C07481"/>
    <w:rsid w:val="00C10640"/>
    <w:rsid w:val="00C11D64"/>
    <w:rsid w:val="00C12648"/>
    <w:rsid w:val="00C128C3"/>
    <w:rsid w:val="00C12BDD"/>
    <w:rsid w:val="00C1384B"/>
    <w:rsid w:val="00C13933"/>
    <w:rsid w:val="00C14370"/>
    <w:rsid w:val="00C1455D"/>
    <w:rsid w:val="00C147F1"/>
    <w:rsid w:val="00C16DE3"/>
    <w:rsid w:val="00C20A16"/>
    <w:rsid w:val="00C20B59"/>
    <w:rsid w:val="00C20C06"/>
    <w:rsid w:val="00C21833"/>
    <w:rsid w:val="00C21D39"/>
    <w:rsid w:val="00C261E1"/>
    <w:rsid w:val="00C311E3"/>
    <w:rsid w:val="00C3177D"/>
    <w:rsid w:val="00C3207C"/>
    <w:rsid w:val="00C32BBA"/>
    <w:rsid w:val="00C32F97"/>
    <w:rsid w:val="00C330A0"/>
    <w:rsid w:val="00C330E9"/>
    <w:rsid w:val="00C3356D"/>
    <w:rsid w:val="00C347E7"/>
    <w:rsid w:val="00C36691"/>
    <w:rsid w:val="00C369D2"/>
    <w:rsid w:val="00C36F07"/>
    <w:rsid w:val="00C371C6"/>
    <w:rsid w:val="00C410CD"/>
    <w:rsid w:val="00C41B8D"/>
    <w:rsid w:val="00C4366D"/>
    <w:rsid w:val="00C43C77"/>
    <w:rsid w:val="00C45A8D"/>
    <w:rsid w:val="00C46DD6"/>
    <w:rsid w:val="00C470E0"/>
    <w:rsid w:val="00C4783A"/>
    <w:rsid w:val="00C47CB0"/>
    <w:rsid w:val="00C501FD"/>
    <w:rsid w:val="00C50796"/>
    <w:rsid w:val="00C517A2"/>
    <w:rsid w:val="00C517DF"/>
    <w:rsid w:val="00C519E7"/>
    <w:rsid w:val="00C51D40"/>
    <w:rsid w:val="00C52F48"/>
    <w:rsid w:val="00C549BB"/>
    <w:rsid w:val="00C56E07"/>
    <w:rsid w:val="00C575B1"/>
    <w:rsid w:val="00C603A4"/>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3EA6"/>
    <w:rsid w:val="00C84B5D"/>
    <w:rsid w:val="00C84BBF"/>
    <w:rsid w:val="00C852F7"/>
    <w:rsid w:val="00C870D1"/>
    <w:rsid w:val="00C8747F"/>
    <w:rsid w:val="00C90EE0"/>
    <w:rsid w:val="00C93ECD"/>
    <w:rsid w:val="00C944F5"/>
    <w:rsid w:val="00C946F3"/>
    <w:rsid w:val="00C948DA"/>
    <w:rsid w:val="00C956EA"/>
    <w:rsid w:val="00C95AD2"/>
    <w:rsid w:val="00C97560"/>
    <w:rsid w:val="00CA0FB0"/>
    <w:rsid w:val="00CA1CE9"/>
    <w:rsid w:val="00CA243C"/>
    <w:rsid w:val="00CA2530"/>
    <w:rsid w:val="00CA2E69"/>
    <w:rsid w:val="00CA43E8"/>
    <w:rsid w:val="00CA551B"/>
    <w:rsid w:val="00CA5A65"/>
    <w:rsid w:val="00CA756D"/>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C6DEF"/>
    <w:rsid w:val="00CD0ED6"/>
    <w:rsid w:val="00CD178B"/>
    <w:rsid w:val="00CD1FF7"/>
    <w:rsid w:val="00CD261B"/>
    <w:rsid w:val="00CD2793"/>
    <w:rsid w:val="00CD4CE4"/>
    <w:rsid w:val="00CD692E"/>
    <w:rsid w:val="00CE0966"/>
    <w:rsid w:val="00CE0A8B"/>
    <w:rsid w:val="00CE0E42"/>
    <w:rsid w:val="00CE0EEC"/>
    <w:rsid w:val="00CE1814"/>
    <w:rsid w:val="00CE1E76"/>
    <w:rsid w:val="00CE36D1"/>
    <w:rsid w:val="00CE39B1"/>
    <w:rsid w:val="00CE3D40"/>
    <w:rsid w:val="00CE54B2"/>
    <w:rsid w:val="00CE5E85"/>
    <w:rsid w:val="00CF103F"/>
    <w:rsid w:val="00CF501A"/>
    <w:rsid w:val="00CF62DC"/>
    <w:rsid w:val="00CF69C6"/>
    <w:rsid w:val="00CF78BE"/>
    <w:rsid w:val="00D004AE"/>
    <w:rsid w:val="00D00BB1"/>
    <w:rsid w:val="00D00BD3"/>
    <w:rsid w:val="00D013E7"/>
    <w:rsid w:val="00D027A5"/>
    <w:rsid w:val="00D0322A"/>
    <w:rsid w:val="00D04C0F"/>
    <w:rsid w:val="00D05B73"/>
    <w:rsid w:val="00D05DE4"/>
    <w:rsid w:val="00D06294"/>
    <w:rsid w:val="00D069EA"/>
    <w:rsid w:val="00D1074F"/>
    <w:rsid w:val="00D10E1F"/>
    <w:rsid w:val="00D1119F"/>
    <w:rsid w:val="00D11365"/>
    <w:rsid w:val="00D12D84"/>
    <w:rsid w:val="00D14304"/>
    <w:rsid w:val="00D15E9F"/>
    <w:rsid w:val="00D16205"/>
    <w:rsid w:val="00D174F8"/>
    <w:rsid w:val="00D17540"/>
    <w:rsid w:val="00D17A59"/>
    <w:rsid w:val="00D22512"/>
    <w:rsid w:val="00D25113"/>
    <w:rsid w:val="00D254A6"/>
    <w:rsid w:val="00D26555"/>
    <w:rsid w:val="00D27DBE"/>
    <w:rsid w:val="00D30E85"/>
    <w:rsid w:val="00D311F5"/>
    <w:rsid w:val="00D33F7C"/>
    <w:rsid w:val="00D34A62"/>
    <w:rsid w:val="00D35248"/>
    <w:rsid w:val="00D3650D"/>
    <w:rsid w:val="00D366FB"/>
    <w:rsid w:val="00D36E4D"/>
    <w:rsid w:val="00D37033"/>
    <w:rsid w:val="00D40EA3"/>
    <w:rsid w:val="00D41C49"/>
    <w:rsid w:val="00D43D94"/>
    <w:rsid w:val="00D441FB"/>
    <w:rsid w:val="00D444B5"/>
    <w:rsid w:val="00D44550"/>
    <w:rsid w:val="00D45603"/>
    <w:rsid w:val="00D46CE3"/>
    <w:rsid w:val="00D47A8E"/>
    <w:rsid w:val="00D502AB"/>
    <w:rsid w:val="00D516BB"/>
    <w:rsid w:val="00D533C1"/>
    <w:rsid w:val="00D53E25"/>
    <w:rsid w:val="00D54D60"/>
    <w:rsid w:val="00D54D92"/>
    <w:rsid w:val="00D5554D"/>
    <w:rsid w:val="00D557CC"/>
    <w:rsid w:val="00D5777D"/>
    <w:rsid w:val="00D60096"/>
    <w:rsid w:val="00D609CE"/>
    <w:rsid w:val="00D62085"/>
    <w:rsid w:val="00D631C8"/>
    <w:rsid w:val="00D64C0A"/>
    <w:rsid w:val="00D66A41"/>
    <w:rsid w:val="00D66B6D"/>
    <w:rsid w:val="00D67B28"/>
    <w:rsid w:val="00D713D3"/>
    <w:rsid w:val="00D714DF"/>
    <w:rsid w:val="00D71670"/>
    <w:rsid w:val="00D7204B"/>
    <w:rsid w:val="00D73BAB"/>
    <w:rsid w:val="00D74268"/>
    <w:rsid w:val="00D74C8D"/>
    <w:rsid w:val="00D75AAF"/>
    <w:rsid w:val="00D75C74"/>
    <w:rsid w:val="00D767C9"/>
    <w:rsid w:val="00D76F0E"/>
    <w:rsid w:val="00D77956"/>
    <w:rsid w:val="00D77CC5"/>
    <w:rsid w:val="00D80779"/>
    <w:rsid w:val="00D80CC2"/>
    <w:rsid w:val="00D81C92"/>
    <w:rsid w:val="00D81E1E"/>
    <w:rsid w:val="00D820E2"/>
    <w:rsid w:val="00D82329"/>
    <w:rsid w:val="00D86774"/>
    <w:rsid w:val="00D87984"/>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843"/>
    <w:rsid w:val="00DB64B1"/>
    <w:rsid w:val="00DB6657"/>
    <w:rsid w:val="00DB750E"/>
    <w:rsid w:val="00DB77E0"/>
    <w:rsid w:val="00DC21A1"/>
    <w:rsid w:val="00DC29B4"/>
    <w:rsid w:val="00DC343F"/>
    <w:rsid w:val="00DC6189"/>
    <w:rsid w:val="00DD0457"/>
    <w:rsid w:val="00DD05EF"/>
    <w:rsid w:val="00DD23AC"/>
    <w:rsid w:val="00DD3416"/>
    <w:rsid w:val="00DD4553"/>
    <w:rsid w:val="00DD459E"/>
    <w:rsid w:val="00DD4F99"/>
    <w:rsid w:val="00DD6549"/>
    <w:rsid w:val="00DD7338"/>
    <w:rsid w:val="00DD7F99"/>
    <w:rsid w:val="00DE0601"/>
    <w:rsid w:val="00DE0C72"/>
    <w:rsid w:val="00DE0F50"/>
    <w:rsid w:val="00DE22A8"/>
    <w:rsid w:val="00DE2450"/>
    <w:rsid w:val="00DE2692"/>
    <w:rsid w:val="00DE47DB"/>
    <w:rsid w:val="00DE597F"/>
    <w:rsid w:val="00DE6E6D"/>
    <w:rsid w:val="00DE75DA"/>
    <w:rsid w:val="00DE7AAC"/>
    <w:rsid w:val="00DE7FB4"/>
    <w:rsid w:val="00DF0441"/>
    <w:rsid w:val="00DF06F3"/>
    <w:rsid w:val="00DF30FF"/>
    <w:rsid w:val="00DF448E"/>
    <w:rsid w:val="00DF6722"/>
    <w:rsid w:val="00DF6C2E"/>
    <w:rsid w:val="00DF7CC9"/>
    <w:rsid w:val="00E00C3A"/>
    <w:rsid w:val="00E00D8B"/>
    <w:rsid w:val="00E01011"/>
    <w:rsid w:val="00E025C2"/>
    <w:rsid w:val="00E0299F"/>
    <w:rsid w:val="00E02C69"/>
    <w:rsid w:val="00E037C3"/>
    <w:rsid w:val="00E039FD"/>
    <w:rsid w:val="00E0504A"/>
    <w:rsid w:val="00E05727"/>
    <w:rsid w:val="00E05F5D"/>
    <w:rsid w:val="00E067A5"/>
    <w:rsid w:val="00E06AD5"/>
    <w:rsid w:val="00E07A8A"/>
    <w:rsid w:val="00E10239"/>
    <w:rsid w:val="00E10473"/>
    <w:rsid w:val="00E10659"/>
    <w:rsid w:val="00E116C4"/>
    <w:rsid w:val="00E11F84"/>
    <w:rsid w:val="00E13732"/>
    <w:rsid w:val="00E13A4A"/>
    <w:rsid w:val="00E14BDF"/>
    <w:rsid w:val="00E15299"/>
    <w:rsid w:val="00E15F34"/>
    <w:rsid w:val="00E16629"/>
    <w:rsid w:val="00E2055C"/>
    <w:rsid w:val="00E231AB"/>
    <w:rsid w:val="00E2436D"/>
    <w:rsid w:val="00E246CA"/>
    <w:rsid w:val="00E2497C"/>
    <w:rsid w:val="00E30B2C"/>
    <w:rsid w:val="00E315E4"/>
    <w:rsid w:val="00E3239B"/>
    <w:rsid w:val="00E326F8"/>
    <w:rsid w:val="00E335B0"/>
    <w:rsid w:val="00E33ED8"/>
    <w:rsid w:val="00E34D2E"/>
    <w:rsid w:val="00E34E20"/>
    <w:rsid w:val="00E368A1"/>
    <w:rsid w:val="00E40045"/>
    <w:rsid w:val="00E41F88"/>
    <w:rsid w:val="00E42352"/>
    <w:rsid w:val="00E44B7F"/>
    <w:rsid w:val="00E4692D"/>
    <w:rsid w:val="00E46CB3"/>
    <w:rsid w:val="00E472E8"/>
    <w:rsid w:val="00E47573"/>
    <w:rsid w:val="00E47681"/>
    <w:rsid w:val="00E4778B"/>
    <w:rsid w:val="00E477E8"/>
    <w:rsid w:val="00E5236E"/>
    <w:rsid w:val="00E53B10"/>
    <w:rsid w:val="00E53E83"/>
    <w:rsid w:val="00E5421B"/>
    <w:rsid w:val="00E55ECC"/>
    <w:rsid w:val="00E569C8"/>
    <w:rsid w:val="00E57361"/>
    <w:rsid w:val="00E57E48"/>
    <w:rsid w:val="00E60314"/>
    <w:rsid w:val="00E6074A"/>
    <w:rsid w:val="00E60786"/>
    <w:rsid w:val="00E62578"/>
    <w:rsid w:val="00E63418"/>
    <w:rsid w:val="00E6342C"/>
    <w:rsid w:val="00E63B74"/>
    <w:rsid w:val="00E650A7"/>
    <w:rsid w:val="00E66D09"/>
    <w:rsid w:val="00E67B09"/>
    <w:rsid w:val="00E70730"/>
    <w:rsid w:val="00E71CB1"/>
    <w:rsid w:val="00E728D2"/>
    <w:rsid w:val="00E72A28"/>
    <w:rsid w:val="00E73646"/>
    <w:rsid w:val="00E74A02"/>
    <w:rsid w:val="00E75CC8"/>
    <w:rsid w:val="00E75F68"/>
    <w:rsid w:val="00E76930"/>
    <w:rsid w:val="00E76C26"/>
    <w:rsid w:val="00E778DD"/>
    <w:rsid w:val="00E8129E"/>
    <w:rsid w:val="00E82F93"/>
    <w:rsid w:val="00E84859"/>
    <w:rsid w:val="00E84B17"/>
    <w:rsid w:val="00E85B57"/>
    <w:rsid w:val="00E863DB"/>
    <w:rsid w:val="00E8657E"/>
    <w:rsid w:val="00E86FC4"/>
    <w:rsid w:val="00E9062E"/>
    <w:rsid w:val="00E90709"/>
    <w:rsid w:val="00E90861"/>
    <w:rsid w:val="00E92D5C"/>
    <w:rsid w:val="00E92FDF"/>
    <w:rsid w:val="00E93761"/>
    <w:rsid w:val="00E9376B"/>
    <w:rsid w:val="00E947E9"/>
    <w:rsid w:val="00E94BCA"/>
    <w:rsid w:val="00E96985"/>
    <w:rsid w:val="00E971EE"/>
    <w:rsid w:val="00E979F9"/>
    <w:rsid w:val="00EA0305"/>
    <w:rsid w:val="00EA1C41"/>
    <w:rsid w:val="00EA1F15"/>
    <w:rsid w:val="00EA385F"/>
    <w:rsid w:val="00EA52BD"/>
    <w:rsid w:val="00EA789F"/>
    <w:rsid w:val="00EB115E"/>
    <w:rsid w:val="00EB1540"/>
    <w:rsid w:val="00EB19DE"/>
    <w:rsid w:val="00EB1E30"/>
    <w:rsid w:val="00EB29C7"/>
    <w:rsid w:val="00EB33FF"/>
    <w:rsid w:val="00EB3887"/>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28C"/>
    <w:rsid w:val="00ED3696"/>
    <w:rsid w:val="00ED3AE4"/>
    <w:rsid w:val="00ED445B"/>
    <w:rsid w:val="00ED5553"/>
    <w:rsid w:val="00ED6D0F"/>
    <w:rsid w:val="00EE03CE"/>
    <w:rsid w:val="00EE259C"/>
    <w:rsid w:val="00EE31DA"/>
    <w:rsid w:val="00EE5A1E"/>
    <w:rsid w:val="00EE65AF"/>
    <w:rsid w:val="00EE65B7"/>
    <w:rsid w:val="00EE7672"/>
    <w:rsid w:val="00EF0719"/>
    <w:rsid w:val="00EF166C"/>
    <w:rsid w:val="00EF3020"/>
    <w:rsid w:val="00EF32E9"/>
    <w:rsid w:val="00EF35FC"/>
    <w:rsid w:val="00EF3BCD"/>
    <w:rsid w:val="00EF53B5"/>
    <w:rsid w:val="00F006DC"/>
    <w:rsid w:val="00F0339C"/>
    <w:rsid w:val="00F03D63"/>
    <w:rsid w:val="00F060FF"/>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4B0"/>
    <w:rsid w:val="00F31ACE"/>
    <w:rsid w:val="00F32DE9"/>
    <w:rsid w:val="00F344E0"/>
    <w:rsid w:val="00F34A6D"/>
    <w:rsid w:val="00F34C96"/>
    <w:rsid w:val="00F355A1"/>
    <w:rsid w:val="00F358EF"/>
    <w:rsid w:val="00F35A7A"/>
    <w:rsid w:val="00F363B0"/>
    <w:rsid w:val="00F36785"/>
    <w:rsid w:val="00F367AF"/>
    <w:rsid w:val="00F36F99"/>
    <w:rsid w:val="00F37547"/>
    <w:rsid w:val="00F40BF6"/>
    <w:rsid w:val="00F41406"/>
    <w:rsid w:val="00F4300D"/>
    <w:rsid w:val="00F46206"/>
    <w:rsid w:val="00F46821"/>
    <w:rsid w:val="00F468CC"/>
    <w:rsid w:val="00F478AC"/>
    <w:rsid w:val="00F5044F"/>
    <w:rsid w:val="00F50931"/>
    <w:rsid w:val="00F5101B"/>
    <w:rsid w:val="00F517CE"/>
    <w:rsid w:val="00F52E0B"/>
    <w:rsid w:val="00F5359C"/>
    <w:rsid w:val="00F53C97"/>
    <w:rsid w:val="00F53D38"/>
    <w:rsid w:val="00F54DA5"/>
    <w:rsid w:val="00F550EA"/>
    <w:rsid w:val="00F55A73"/>
    <w:rsid w:val="00F55E2B"/>
    <w:rsid w:val="00F56F9F"/>
    <w:rsid w:val="00F57D96"/>
    <w:rsid w:val="00F62C9C"/>
    <w:rsid w:val="00F65C7E"/>
    <w:rsid w:val="00F65DF3"/>
    <w:rsid w:val="00F67EFA"/>
    <w:rsid w:val="00F70828"/>
    <w:rsid w:val="00F72336"/>
    <w:rsid w:val="00F727F0"/>
    <w:rsid w:val="00F739A4"/>
    <w:rsid w:val="00F74566"/>
    <w:rsid w:val="00F74673"/>
    <w:rsid w:val="00F75159"/>
    <w:rsid w:val="00F76291"/>
    <w:rsid w:val="00F76927"/>
    <w:rsid w:val="00F8022F"/>
    <w:rsid w:val="00F8147C"/>
    <w:rsid w:val="00F84F0F"/>
    <w:rsid w:val="00F850F9"/>
    <w:rsid w:val="00F86506"/>
    <w:rsid w:val="00F870E4"/>
    <w:rsid w:val="00F87142"/>
    <w:rsid w:val="00F871C1"/>
    <w:rsid w:val="00F878C2"/>
    <w:rsid w:val="00F90D23"/>
    <w:rsid w:val="00F914A6"/>
    <w:rsid w:val="00F9153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200F"/>
    <w:rsid w:val="00FA337F"/>
    <w:rsid w:val="00FA42E7"/>
    <w:rsid w:val="00FA63E7"/>
    <w:rsid w:val="00FB10F4"/>
    <w:rsid w:val="00FB158E"/>
    <w:rsid w:val="00FB2497"/>
    <w:rsid w:val="00FB5810"/>
    <w:rsid w:val="00FB5E39"/>
    <w:rsid w:val="00FB69C8"/>
    <w:rsid w:val="00FB6EC2"/>
    <w:rsid w:val="00FB7850"/>
    <w:rsid w:val="00FC27A9"/>
    <w:rsid w:val="00FC327D"/>
    <w:rsid w:val="00FC33F4"/>
    <w:rsid w:val="00FC3602"/>
    <w:rsid w:val="00FC4E6F"/>
    <w:rsid w:val="00FC4FE5"/>
    <w:rsid w:val="00FC5A31"/>
    <w:rsid w:val="00FC6200"/>
    <w:rsid w:val="00FC6E3D"/>
    <w:rsid w:val="00FD1AC2"/>
    <w:rsid w:val="00FD2CB9"/>
    <w:rsid w:val="00FD2E59"/>
    <w:rsid w:val="00FD3259"/>
    <w:rsid w:val="00FD5430"/>
    <w:rsid w:val="00FD5983"/>
    <w:rsid w:val="00FD65F8"/>
    <w:rsid w:val="00FD78ED"/>
    <w:rsid w:val="00FE0D20"/>
    <w:rsid w:val="00FE1FEA"/>
    <w:rsid w:val="00FE27D4"/>
    <w:rsid w:val="00FE2D6A"/>
    <w:rsid w:val="00FE34C3"/>
    <w:rsid w:val="00FE432F"/>
    <w:rsid w:val="00FE52CB"/>
    <w:rsid w:val="00FE5354"/>
    <w:rsid w:val="00FE7B6C"/>
    <w:rsid w:val="00FF0A38"/>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740732"/>
    <w:pPr>
      <w:overflowPunct w:val="0"/>
      <w:autoSpaceDE w:val="0"/>
      <w:autoSpaceDN w:val="0"/>
      <w:adjustRightInd w:val="0"/>
      <w:spacing w:before="60" w:after="60"/>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uiPriority w:val="99"/>
    <w:qFormat/>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D80779"/>
    <w:pPr>
      <w:spacing w:after="120"/>
    </w:pPr>
    <w:rPr>
      <w:rFonts w:eastAsia="MS Mincho"/>
      <w:b/>
      <w:sz w:val="24"/>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uiPriority w:val="99"/>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067A5"/>
    <w:rPr>
      <w:rFonts w:ascii="Times" w:eastAsia="Batang" w:hAnsi="Times"/>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qFormat/>
    <w:rsid w:val="00F550EA"/>
    <w:pPr>
      <w:overflowPunct/>
      <w:autoSpaceDE/>
      <w:autoSpaceDN/>
      <w:adjustRightInd/>
      <w:spacing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customStyle="1" w:styleId="TALCar">
    <w:name w:val="TAL Car"/>
    <w:qFormat/>
    <w:locked/>
    <w:rsid w:val="00E326F8"/>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22133334">
      <w:bodyDiv w:val="1"/>
      <w:marLeft w:val="0"/>
      <w:marRight w:val="0"/>
      <w:marTop w:val="0"/>
      <w:marBottom w:val="0"/>
      <w:divBdr>
        <w:top w:val="none" w:sz="0" w:space="0" w:color="auto"/>
        <w:left w:val="none" w:sz="0" w:space="0" w:color="auto"/>
        <w:bottom w:val="none" w:sz="0" w:space="0" w:color="auto"/>
        <w:right w:val="none" w:sz="0" w:space="0" w:color="auto"/>
      </w:divBdr>
    </w:div>
    <w:div w:id="564797056">
      <w:bodyDiv w:val="1"/>
      <w:marLeft w:val="0"/>
      <w:marRight w:val="0"/>
      <w:marTop w:val="0"/>
      <w:marBottom w:val="0"/>
      <w:divBdr>
        <w:top w:val="none" w:sz="0" w:space="0" w:color="auto"/>
        <w:left w:val="none" w:sz="0" w:space="0" w:color="auto"/>
        <w:bottom w:val="none" w:sz="0" w:space="0" w:color="auto"/>
        <w:right w:val="none" w:sz="0" w:space="0" w:color="auto"/>
      </w:divBdr>
    </w:div>
    <w:div w:id="599991393">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04585738">
      <w:bodyDiv w:val="1"/>
      <w:marLeft w:val="0"/>
      <w:marRight w:val="0"/>
      <w:marTop w:val="0"/>
      <w:marBottom w:val="0"/>
      <w:divBdr>
        <w:top w:val="none" w:sz="0" w:space="0" w:color="auto"/>
        <w:left w:val="none" w:sz="0" w:space="0" w:color="auto"/>
        <w:bottom w:val="none" w:sz="0" w:space="0" w:color="auto"/>
        <w:right w:val="none" w:sz="0" w:space="0" w:color="auto"/>
      </w:divBdr>
    </w:div>
    <w:div w:id="820929472">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094593636">
      <w:bodyDiv w:val="1"/>
      <w:marLeft w:val="0"/>
      <w:marRight w:val="0"/>
      <w:marTop w:val="0"/>
      <w:marBottom w:val="0"/>
      <w:divBdr>
        <w:top w:val="none" w:sz="0" w:space="0" w:color="auto"/>
        <w:left w:val="none" w:sz="0" w:space="0" w:color="auto"/>
        <w:bottom w:val="none" w:sz="0" w:space="0" w:color="auto"/>
        <w:right w:val="none" w:sz="0" w:space="0" w:color="auto"/>
      </w:divBdr>
    </w:div>
    <w:div w:id="1131827310">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355593">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620649369">
      <w:bodyDiv w:val="1"/>
      <w:marLeft w:val="0"/>
      <w:marRight w:val="0"/>
      <w:marTop w:val="0"/>
      <w:marBottom w:val="0"/>
      <w:divBdr>
        <w:top w:val="none" w:sz="0" w:space="0" w:color="auto"/>
        <w:left w:val="none" w:sz="0" w:space="0" w:color="auto"/>
        <w:bottom w:val="none" w:sz="0" w:space="0" w:color="auto"/>
        <w:right w:val="none" w:sz="0" w:space="0" w:color="auto"/>
      </w:divBdr>
    </w:div>
    <w:div w:id="173199707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06239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5421150">
      <w:bodyDiv w:val="1"/>
      <w:marLeft w:val="0"/>
      <w:marRight w:val="0"/>
      <w:marTop w:val="0"/>
      <w:marBottom w:val="0"/>
      <w:divBdr>
        <w:top w:val="none" w:sz="0" w:space="0" w:color="auto"/>
        <w:left w:val="none" w:sz="0" w:space="0" w:color="auto"/>
        <w:bottom w:val="none" w:sz="0" w:space="0" w:color="auto"/>
        <w:right w:val="none" w:sz="0" w:space="0" w:color="auto"/>
      </w:divBdr>
    </w:div>
    <w:div w:id="2048989686">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76355-09F9-4D46-9B6C-51599704F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1424</Words>
  <Characters>8123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HiSilicon</cp:lastModifiedBy>
  <cp:revision>2</cp:revision>
  <cp:lastPrinted>2019-02-06T17:41:00Z</cp:lastPrinted>
  <dcterms:created xsi:type="dcterms:W3CDTF">2022-08-10T07:19:00Z</dcterms:created>
  <dcterms:modified xsi:type="dcterms:W3CDTF">2022-08-10T07:19:00Z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(3)7/y6PqUbMsUk8VvLTBsX5ef3Uss9g4bIhCjVF+jq0FqlstTY5SNk4R8QKiJ4g6okaD03zj/P
udik7ulyX6sjXAA5ogn6qFrnPBm/ilfgXbSJLLEvPS8M7l+ZqSSnHaVWpyoD1g5NNpH2+f8B
+vsQw6sAljRHHHJphc+YD3imdcGoJNNwu6g84mSGMc37m2e8pU706SFJES5dQ6OXUJHjm8+p
BEvsrfwcvkwPDl1dEq</vt:lpwstr>
  </property>
  <property fmtid="{D5CDD505-2E9C-101B-9397-08002B2CF9AE}" pid="4" name="_2015_ms_pID_7253431">
    <vt:lpwstr>VHw6QCs1K3VD1kgWQLjQwY5/ER9NrU/7uJbhufvMSaLxWji4p4JGz2
wCFsLuCIwhtgJySFLDfjjL02eNndjrLlM7kiDLdB/FG91D/uu2XVqZyqhgkAkBncD6+6FWZ+
NhB55JJGhTxpZHBbjvQYDIL3NrN7ViD3EyCIphscf+yNH6kS1NuLVvOclydSDcYRKpWrEaPO
EVyU8A0reUTFhQ1+3OsQaD2TZPGFFNcOE84E</vt:lpwstr>
  </property>
  <property fmtid="{D5CDD505-2E9C-101B-9397-08002B2CF9AE}" pid="5" name="_2015_ms_pID_7253432">
    <vt:lpwstr>fg==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1589273626</vt:lpwstr>
  </property>
</Properties>
</file>